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华文中宋" w:hAnsi="华文中宋" w:eastAsia="华文中宋"/>
          <w:color w:val="000000" w:themeColor="text1"/>
          <w:sz w:val="44"/>
          <w:szCs w:val="44"/>
          <w:highlight w:val="none"/>
          <w14:textFill>
            <w14:solidFill>
              <w14:schemeClr w14:val="tx1"/>
            </w14:solidFill>
          </w14:textFill>
        </w:rPr>
      </w:pPr>
      <w:r>
        <w:rPr>
          <w:rFonts w:hint="eastAsia" w:ascii="华文中宋" w:hAnsi="华文中宋" w:eastAsia="华文中宋"/>
          <w:color w:val="000000" w:themeColor="text1"/>
          <w:sz w:val="44"/>
          <w:szCs w:val="44"/>
          <w:highlight w:val="none"/>
          <w14:textFill>
            <w14:solidFill>
              <w14:schemeClr w14:val="tx1"/>
            </w14:solidFill>
          </w14:textFill>
        </w:rPr>
        <w:t>北京市海淀区定慧里小学章程</w:t>
      </w:r>
    </w:p>
    <w:p>
      <w:pPr>
        <w:spacing w:line="560" w:lineRule="exact"/>
        <w:jc w:val="center"/>
        <w:rPr>
          <w:rFonts w:ascii="仿宋" w:hAnsi="仿宋" w:eastAsia="仿宋"/>
          <w:color w:val="000000" w:themeColor="text1"/>
          <w:sz w:val="30"/>
          <w:szCs w:val="30"/>
          <w:highlight w:val="none"/>
          <w14:textFill>
            <w14:solidFill>
              <w14:schemeClr w14:val="tx1"/>
            </w14:solidFill>
          </w14:textFill>
        </w:rPr>
      </w:pPr>
    </w:p>
    <w:p>
      <w:pPr>
        <w:spacing w:line="560" w:lineRule="exact"/>
        <w:jc w:val="center"/>
        <w:rPr>
          <w:rFonts w:ascii="仿宋_GB2312" w:hAnsi="仿宋" w:eastAsia="仿宋_GB2312"/>
          <w:b/>
          <w:color w:val="000000" w:themeColor="text1"/>
          <w:sz w:val="32"/>
          <w:szCs w:val="32"/>
          <w:highlight w:val="none"/>
          <w14:textFill>
            <w14:solidFill>
              <w14:schemeClr w14:val="tx1"/>
            </w14:solidFill>
          </w14:textFill>
        </w:rPr>
      </w:pPr>
      <w:r>
        <w:rPr>
          <w:rFonts w:hint="eastAsia" w:ascii="仿宋_GB2312" w:hAnsi="仿宋" w:eastAsia="仿宋_GB2312"/>
          <w:b/>
          <w:color w:val="000000" w:themeColor="text1"/>
          <w:sz w:val="32"/>
          <w:szCs w:val="32"/>
          <w:highlight w:val="none"/>
          <w14:textFill>
            <w14:solidFill>
              <w14:schemeClr w14:val="tx1"/>
            </w14:solidFill>
          </w14:textFill>
        </w:rPr>
        <w:t>序言</w:t>
      </w:r>
    </w:p>
    <w:p>
      <w:pPr>
        <w:spacing w:line="560" w:lineRule="exact"/>
        <w:ind w:firstLine="54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北京市海淀区定慧里小学建校于1991年，学校以“传承、创新”为发展理念，尊重教育原则、坚守教育本质，积极改革创新，着力建设管理科学高效、德育特色鲜明、教学质量领先、科学、艺术成果显</w:t>
      </w:r>
      <w:bookmarkStart w:id="1" w:name="_GoBack"/>
      <w:bookmarkEnd w:id="1"/>
      <w:r>
        <w:rPr>
          <w:rFonts w:hint="eastAsia" w:ascii="仿宋_GB2312" w:hAnsi="仿宋" w:eastAsia="仿宋_GB2312"/>
          <w:color w:val="000000" w:themeColor="text1"/>
          <w:sz w:val="32"/>
          <w:szCs w:val="32"/>
          <w:highlight w:val="none"/>
          <w14:textFill>
            <w14:solidFill>
              <w14:schemeClr w14:val="tx1"/>
            </w14:solidFill>
          </w14:textFill>
        </w:rPr>
        <w:t>著、校园环境优美的优质小学。</w:t>
      </w:r>
    </w:p>
    <w:p>
      <w:pPr>
        <w:spacing w:line="560" w:lineRule="exact"/>
        <w:jc w:val="center"/>
        <w:rPr>
          <w:rFonts w:ascii="仿宋_GB2312" w:hAnsi="仿宋" w:eastAsia="仿宋_GB2312"/>
          <w:b/>
          <w:color w:val="000000" w:themeColor="text1"/>
          <w:sz w:val="32"/>
          <w:szCs w:val="32"/>
          <w:highlight w:val="none"/>
          <w14:textFill>
            <w14:solidFill>
              <w14:schemeClr w14:val="tx1"/>
            </w14:solidFill>
          </w14:textFill>
        </w:rPr>
      </w:pPr>
    </w:p>
    <w:p>
      <w:pPr>
        <w:spacing w:line="560" w:lineRule="exact"/>
        <w:jc w:val="center"/>
        <w:rPr>
          <w:rFonts w:ascii="仿宋_GB2312" w:hAnsi="仿宋" w:eastAsia="仿宋_GB2312"/>
          <w:b/>
          <w:color w:val="000000" w:themeColor="text1"/>
          <w:sz w:val="32"/>
          <w:szCs w:val="32"/>
          <w:highlight w:val="none"/>
          <w14:textFill>
            <w14:solidFill>
              <w14:schemeClr w14:val="tx1"/>
            </w14:solidFill>
          </w14:textFill>
        </w:rPr>
      </w:pPr>
      <w:r>
        <w:rPr>
          <w:rFonts w:hint="eastAsia" w:ascii="仿宋_GB2312" w:hAnsi="仿宋" w:eastAsia="仿宋_GB2312"/>
          <w:b/>
          <w:color w:val="000000" w:themeColor="text1"/>
          <w:sz w:val="32"/>
          <w:szCs w:val="32"/>
          <w:highlight w:val="none"/>
          <w14:textFill>
            <w14:solidFill>
              <w14:schemeClr w14:val="tx1"/>
            </w14:solidFill>
          </w14:textFill>
        </w:rPr>
        <w:t>总 则</w:t>
      </w:r>
    </w:p>
    <w:p>
      <w:pPr>
        <w:spacing w:line="560" w:lineRule="exact"/>
        <w:ind w:right="-50" w:rightChars="-24" w:firstLine="610"/>
        <w:jc w:val="left"/>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以习近平新时代中国特色社会主义思想为指导，深入学习贯彻习近平总书记关于教育的重要论述，全面贯彻党的教育方针，坚持社会主义办学方向，加强党对教育的全面领导，落实立德树人根本任务，培养德智体美劳全面发展的社会主义建设者和接班人。</w:t>
      </w:r>
    </w:p>
    <w:p>
      <w:pPr>
        <w:spacing w:line="560" w:lineRule="exact"/>
        <w:ind w:right="-191" w:rightChars="-91" w:firstLine="610"/>
        <w:jc w:val="left"/>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依据《中华人民共和国教育法》、《中华人民共和国义务教育法》、《中华人民共和国教师法》、《中华人民共和国未成年人保护法》、《全面推进依法治校实施纲要》、《义务教育学校管理标准》等相关法律和规定，结合学校实际情况，制定本章程。</w:t>
      </w:r>
    </w:p>
    <w:p>
      <w:pPr>
        <w:spacing w:line="560" w:lineRule="exact"/>
        <w:ind w:right="-50" w:rightChars="-24" w:firstLine="610"/>
        <w:jc w:val="left"/>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牢固树立依法办事、尊重章程、法律规则面前人人平等的理念，形成学校依法办学，教师依法执教，社会依法支持和参与学校管理的格局；要增强运用法治思维和法律手段解决学校改革发展中突出开盾和问题的能力，全面提高学校依法管理的能力和水平。</w:t>
      </w:r>
    </w:p>
    <w:p>
      <w:pPr>
        <w:spacing w:line="560" w:lineRule="exact"/>
        <w:ind w:firstLine="610"/>
        <w:jc w:val="left"/>
        <w:rPr>
          <w:rFonts w:ascii="仿宋" w:hAnsi="仿宋" w:eastAsia="仿宋"/>
          <w:b/>
          <w:color w:val="000000" w:themeColor="text1"/>
          <w:sz w:val="30"/>
          <w:szCs w:val="30"/>
          <w:highlight w:val="none"/>
          <w14:textFill>
            <w14:solidFill>
              <w14:schemeClr w14:val="tx1"/>
            </w14:solidFill>
          </w14:textFill>
        </w:rPr>
      </w:pPr>
    </w:p>
    <w:p>
      <w:pPr>
        <w:spacing w:line="560" w:lineRule="exact"/>
        <w:jc w:val="center"/>
        <w:rPr>
          <w:rFonts w:ascii="仿宋_GB2312" w:hAnsi="仿宋" w:eastAsia="仿宋_GB2312"/>
          <w:b/>
          <w:color w:val="000000" w:themeColor="text1"/>
          <w:sz w:val="32"/>
          <w:szCs w:val="32"/>
          <w:highlight w:val="none"/>
          <w14:textFill>
            <w14:solidFill>
              <w14:schemeClr w14:val="tx1"/>
            </w14:solidFill>
          </w14:textFill>
        </w:rPr>
      </w:pPr>
      <w:r>
        <w:rPr>
          <w:rFonts w:hint="eastAsia" w:ascii="仿宋_GB2312" w:hAnsi="仿宋" w:eastAsia="仿宋_GB2312"/>
          <w:b/>
          <w:color w:val="000000" w:themeColor="text1"/>
          <w:sz w:val="32"/>
          <w:szCs w:val="32"/>
          <w:highlight w:val="none"/>
          <w14:textFill>
            <w14:solidFill>
              <w14:schemeClr w14:val="tx1"/>
            </w14:solidFill>
          </w14:textFill>
        </w:rPr>
        <w:t>第一章 学校基本信息</w:t>
      </w:r>
    </w:p>
    <w:p>
      <w:pPr>
        <w:spacing w:line="560" w:lineRule="exact"/>
        <w:ind w:firstLine="54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b/>
          <w:color w:val="000000" w:themeColor="text1"/>
          <w:sz w:val="32"/>
          <w:szCs w:val="32"/>
          <w:highlight w:val="none"/>
          <w14:textFill>
            <w14:solidFill>
              <w14:schemeClr w14:val="tx1"/>
            </w14:solidFill>
          </w14:textFill>
        </w:rPr>
        <w:t xml:space="preserve">第一条 </w:t>
      </w:r>
      <w:r>
        <w:rPr>
          <w:rFonts w:hint="eastAsia" w:ascii="仿宋_GB2312" w:hAnsi="仿宋" w:eastAsia="仿宋_GB2312"/>
          <w:color w:val="000000" w:themeColor="text1"/>
          <w:sz w:val="32"/>
          <w:szCs w:val="32"/>
          <w:highlight w:val="none"/>
          <w14:textFill>
            <w14:solidFill>
              <w14:schemeClr w14:val="tx1"/>
            </w14:solidFill>
          </w14:textFill>
        </w:rPr>
        <w:t>学校名称和办学地点</w:t>
      </w:r>
    </w:p>
    <w:p>
      <w:pPr>
        <w:pStyle w:val="14"/>
        <w:spacing w:line="560" w:lineRule="exact"/>
        <w:ind w:firstLine="480" w:firstLineChars="15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（一）本校中文名称为北京市海淀区定慧里小学，英文名称为 Beijing Haidian Dinghuili Primary School。</w:t>
      </w:r>
    </w:p>
    <w:p>
      <w:pPr>
        <w:spacing w:line="560" w:lineRule="exact"/>
        <w:ind w:firstLine="480" w:firstLineChars="15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（二）学校校址为北京市海淀区定慧西里18号。</w:t>
      </w:r>
    </w:p>
    <w:p>
      <w:pPr>
        <w:spacing w:line="560" w:lineRule="exact"/>
        <w:ind w:firstLine="642" w:firstLineChars="20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b/>
          <w:color w:val="000000" w:themeColor="text1"/>
          <w:sz w:val="32"/>
          <w:szCs w:val="32"/>
          <w:highlight w:val="none"/>
          <w14:textFill>
            <w14:solidFill>
              <w14:schemeClr w14:val="tx1"/>
            </w14:solidFill>
          </w14:textFill>
        </w:rPr>
        <w:t>第二条</w:t>
      </w:r>
      <w:r>
        <w:rPr>
          <w:rFonts w:hint="eastAsia" w:ascii="仿宋_GB2312" w:hAnsi="仿宋" w:eastAsia="仿宋_GB2312"/>
          <w:color w:val="000000" w:themeColor="text1"/>
          <w:sz w:val="32"/>
          <w:szCs w:val="32"/>
          <w:highlight w:val="none"/>
          <w14:textFill>
            <w14:solidFill>
              <w14:schemeClr w14:val="tx1"/>
            </w14:solidFill>
          </w14:textFill>
        </w:rPr>
        <w:t xml:space="preserve"> 北京市海淀区定慧里小学创办于1991年，本单位的举办单位是北京市海淀区教育委员会，属公益一类事业单位，具有法人资格，独立承担民事责任。</w:t>
      </w:r>
    </w:p>
    <w:p>
      <w:pPr>
        <w:spacing w:line="560" w:lineRule="exact"/>
        <w:ind w:firstLine="642" w:firstLineChars="20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b/>
          <w:color w:val="000000" w:themeColor="text1"/>
          <w:sz w:val="32"/>
          <w:szCs w:val="32"/>
          <w:highlight w:val="none"/>
          <w14:textFill>
            <w14:solidFill>
              <w14:schemeClr w14:val="tx1"/>
            </w14:solidFill>
          </w14:textFill>
        </w:rPr>
        <w:t>第三条</w:t>
      </w:r>
      <w:r>
        <w:rPr>
          <w:rFonts w:hint="eastAsia" w:ascii="仿宋_GB2312" w:hAnsi="仿宋" w:eastAsia="仿宋_GB2312"/>
          <w:color w:val="000000" w:themeColor="text1"/>
          <w:sz w:val="32"/>
          <w:szCs w:val="32"/>
          <w:highlight w:val="none"/>
          <w14:textFill>
            <w14:solidFill>
              <w14:schemeClr w14:val="tx1"/>
            </w14:solidFill>
          </w14:textFill>
        </w:rPr>
        <w:t xml:space="preserve"> 本单位的登记管理机关是北京市海淀区事业单位登记管理局。</w:t>
      </w:r>
    </w:p>
    <w:p>
      <w:pPr>
        <w:spacing w:line="560" w:lineRule="exact"/>
        <w:ind w:firstLine="642" w:firstLineChars="20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b/>
          <w:color w:val="000000" w:themeColor="text1"/>
          <w:sz w:val="32"/>
          <w:szCs w:val="32"/>
          <w:highlight w:val="none"/>
          <w14:textFill>
            <w14:solidFill>
              <w14:schemeClr w14:val="tx1"/>
            </w14:solidFill>
          </w14:textFill>
        </w:rPr>
        <w:t xml:space="preserve">第四条 </w:t>
      </w:r>
      <w:r>
        <w:rPr>
          <w:rFonts w:hint="eastAsia" w:ascii="仿宋_GB2312" w:hAnsi="仿宋" w:eastAsia="仿宋_GB2312"/>
          <w:color w:val="000000" w:themeColor="text1"/>
          <w:sz w:val="32"/>
          <w:szCs w:val="32"/>
          <w:highlight w:val="none"/>
          <w14:textFill>
            <w14:solidFill>
              <w14:schemeClr w14:val="tx1"/>
            </w14:solidFill>
          </w14:textFill>
        </w:rPr>
        <w:t>本单位的经费来源是财政补助，本单位开办资金为人民币5万元。</w:t>
      </w:r>
    </w:p>
    <w:p>
      <w:pPr>
        <w:spacing w:line="560" w:lineRule="exact"/>
        <w:ind w:firstLine="642" w:firstLineChars="20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b/>
          <w:color w:val="000000" w:themeColor="text1"/>
          <w:sz w:val="32"/>
          <w:szCs w:val="32"/>
          <w:highlight w:val="none"/>
          <w14:textFill>
            <w14:solidFill>
              <w14:schemeClr w14:val="tx1"/>
            </w14:solidFill>
          </w14:textFill>
        </w:rPr>
        <w:t xml:space="preserve">第五条 </w:t>
      </w:r>
      <w:r>
        <w:rPr>
          <w:rFonts w:hint="eastAsia" w:ascii="仿宋_GB2312" w:hAnsi="仿宋" w:eastAsia="仿宋_GB2312"/>
          <w:color w:val="000000" w:themeColor="text1"/>
          <w:sz w:val="32"/>
          <w:szCs w:val="32"/>
          <w:highlight w:val="none"/>
          <w14:textFill>
            <w14:solidFill>
              <w14:schemeClr w14:val="tx1"/>
            </w14:solidFill>
          </w14:textFill>
        </w:rPr>
        <w:t>学校宗旨和业务范围是贯彻实施《义务教育法》，使受教育者在德、智、体、美、劳等方面全面发展。学校坚持立德树人的根本导向，以“慧心乐行 幸福人生”为办学理念，培养</w:t>
      </w:r>
      <w:r>
        <w:rPr>
          <w:rFonts w:hint="eastAsia" w:ascii="仿宋_GB2312" w:hAnsi="仿宋" w:eastAsia="仿宋_GB2312" w:cs="Times New Roman"/>
          <w:bCs/>
          <w:iCs/>
          <w:color w:val="000000" w:themeColor="text1"/>
          <w:kern w:val="0"/>
          <w:sz w:val="32"/>
          <w:szCs w:val="32"/>
          <w:highlight w:val="none"/>
          <w14:textFill>
            <w14:solidFill>
              <w14:schemeClr w14:val="tx1"/>
            </w14:solidFill>
          </w14:textFill>
        </w:rPr>
        <w:t>有底蕴、有智慧、有担当的</w:t>
      </w:r>
      <w:r>
        <w:rPr>
          <w:rFonts w:hint="eastAsia" w:ascii="仿宋_GB2312" w:hAnsi="仿宋" w:eastAsia="仿宋_GB2312"/>
          <w:color w:val="000000" w:themeColor="text1"/>
          <w:sz w:val="32"/>
          <w:szCs w:val="32"/>
          <w:highlight w:val="none"/>
          <w14:textFill>
            <w14:solidFill>
              <w14:schemeClr w14:val="tx1"/>
            </w14:solidFill>
          </w14:textFill>
        </w:rPr>
        <w:t xml:space="preserve">社会主义建设者和接班人。 </w:t>
      </w:r>
    </w:p>
    <w:p>
      <w:pPr>
        <w:spacing w:line="560" w:lineRule="exact"/>
        <w:ind w:firstLine="540"/>
        <w:rPr>
          <w:rFonts w:ascii="仿宋_GB2312" w:hAnsi="仿宋" w:eastAsia="仿宋_GB2312"/>
          <w:b/>
          <w:bCs/>
          <w:color w:val="000000" w:themeColor="text1"/>
          <w:sz w:val="32"/>
          <w:szCs w:val="32"/>
          <w:highlight w:val="none"/>
          <w14:textFill>
            <w14:solidFill>
              <w14:schemeClr w14:val="tx1"/>
            </w14:solidFill>
          </w14:textFill>
        </w:rPr>
      </w:pPr>
      <w:r>
        <w:rPr>
          <w:rFonts w:hint="eastAsia" w:ascii="仿宋_GB2312" w:hAnsi="仿宋" w:eastAsia="仿宋_GB2312"/>
          <w:b/>
          <w:color w:val="000000" w:themeColor="text1"/>
          <w:sz w:val="32"/>
          <w:szCs w:val="32"/>
          <w:highlight w:val="none"/>
          <w14:textFill>
            <w14:solidFill>
              <w14:schemeClr w14:val="tx1"/>
            </w14:solidFill>
          </w14:textFill>
        </w:rPr>
        <w:t xml:space="preserve">第六条 </w:t>
      </w:r>
      <w:r>
        <w:rPr>
          <w:rFonts w:hint="eastAsia" w:ascii="仿宋_GB2312" w:hAnsi="仿宋" w:eastAsia="仿宋_GB2312"/>
          <w:color w:val="000000" w:themeColor="text1"/>
          <w:sz w:val="32"/>
          <w:szCs w:val="32"/>
          <w:highlight w:val="none"/>
          <w14:textFill>
            <w14:solidFill>
              <w14:schemeClr w14:val="tx1"/>
            </w14:solidFill>
          </w14:textFill>
        </w:rPr>
        <w:t>学校的校训为“慧于心 美于行”，以校训为载体，引导学生既要有聪慧的大脑，又要有温暖的心灵。学校的校风为“聪慧 有礼 活泼”;学校的教风为“爱岗敬业、乐于奉献、潜心专研、勇于创新”；学校的</w:t>
      </w:r>
      <w:r>
        <w:rPr>
          <w:rFonts w:hint="eastAsia" w:ascii="仿宋_GB2312" w:hAnsi="仿宋" w:eastAsia="仿宋_GB2312"/>
          <w:bCs/>
          <w:color w:val="000000" w:themeColor="text1"/>
          <w:sz w:val="32"/>
          <w:szCs w:val="32"/>
          <w:highlight w:val="none"/>
          <w14:textFill>
            <w14:solidFill>
              <w14:schemeClr w14:val="tx1"/>
            </w14:solidFill>
          </w14:textFill>
        </w:rPr>
        <w:t>教师誓词为</w:t>
      </w:r>
    </w:p>
    <w:p>
      <w:pPr>
        <w:spacing w:line="560" w:lineRule="exact"/>
        <w:ind w:firstLine="640" w:firstLineChars="200"/>
        <w:rPr>
          <w:rFonts w:ascii="仿宋_GB2312" w:hAnsi="仿宋" w:eastAsia="仿宋_GB2312" w:cs="Times New Roman"/>
          <w:iCs/>
          <w:color w:val="000000" w:themeColor="text1"/>
          <w:kern w:val="0"/>
          <w:sz w:val="32"/>
          <w:szCs w:val="32"/>
          <w:highlight w:val="none"/>
          <w14:textFill>
            <w14:solidFill>
              <w14:schemeClr w14:val="tx1"/>
            </w14:solidFill>
          </w14:textFill>
        </w:rPr>
      </w:pPr>
      <w:r>
        <w:rPr>
          <w:rFonts w:hint="eastAsia" w:ascii="仿宋_GB2312" w:hAnsi="仿宋" w:eastAsia="仿宋_GB2312" w:cs="Times New Roman"/>
          <w:iCs/>
          <w:color w:val="000000" w:themeColor="text1"/>
          <w:kern w:val="0"/>
          <w:sz w:val="32"/>
          <w:szCs w:val="32"/>
          <w:highlight w:val="none"/>
          <w14:textFill>
            <w14:solidFill>
              <w14:schemeClr w14:val="tx1"/>
            </w14:solidFill>
          </w14:textFill>
        </w:rPr>
        <w:t>我是光荣的人民教师，我庄严宣誓：</w:t>
      </w:r>
    </w:p>
    <w:p>
      <w:pPr>
        <w:spacing w:line="560" w:lineRule="exact"/>
        <w:ind w:firstLine="640" w:firstLineChars="200"/>
        <w:rPr>
          <w:rFonts w:ascii="仿宋_GB2312" w:hAnsi="仿宋" w:eastAsia="仿宋_GB2312" w:cs="Times New Roman"/>
          <w:iCs/>
          <w:color w:val="000000" w:themeColor="text1"/>
          <w:kern w:val="0"/>
          <w:sz w:val="32"/>
          <w:szCs w:val="32"/>
          <w:highlight w:val="none"/>
          <w14:textFill>
            <w14:solidFill>
              <w14:schemeClr w14:val="tx1"/>
            </w14:solidFill>
          </w14:textFill>
        </w:rPr>
      </w:pPr>
      <w:r>
        <w:rPr>
          <w:rFonts w:hint="eastAsia" w:ascii="仿宋_GB2312" w:hAnsi="仿宋" w:eastAsia="仿宋_GB2312" w:cs="Times New Roman"/>
          <w:iCs/>
          <w:color w:val="000000" w:themeColor="text1"/>
          <w:kern w:val="0"/>
          <w:sz w:val="32"/>
          <w:szCs w:val="32"/>
          <w:highlight w:val="none"/>
          <w14:textFill>
            <w14:solidFill>
              <w14:schemeClr w14:val="tx1"/>
            </w14:solidFill>
          </w14:textFill>
        </w:rPr>
        <w:t>对学生：我们要，尊重个性，呵护心灵，启迪智慧；</w:t>
      </w:r>
    </w:p>
    <w:p>
      <w:pPr>
        <w:spacing w:line="560" w:lineRule="exact"/>
        <w:ind w:firstLine="640" w:firstLineChars="200"/>
        <w:rPr>
          <w:rFonts w:ascii="仿宋_GB2312" w:hAnsi="仿宋" w:eastAsia="仿宋_GB2312" w:cs="Times New Roman"/>
          <w:iCs/>
          <w:color w:val="000000" w:themeColor="text1"/>
          <w:kern w:val="0"/>
          <w:sz w:val="32"/>
          <w:szCs w:val="32"/>
          <w:highlight w:val="none"/>
          <w14:textFill>
            <w14:solidFill>
              <w14:schemeClr w14:val="tx1"/>
            </w14:solidFill>
          </w14:textFill>
        </w:rPr>
      </w:pPr>
      <w:r>
        <w:rPr>
          <w:rFonts w:hint="eastAsia" w:ascii="仿宋_GB2312" w:hAnsi="仿宋" w:eastAsia="仿宋_GB2312" w:cs="Times New Roman"/>
          <w:iCs/>
          <w:color w:val="000000" w:themeColor="text1"/>
          <w:kern w:val="0"/>
          <w:sz w:val="32"/>
          <w:szCs w:val="32"/>
          <w:highlight w:val="none"/>
          <w14:textFill>
            <w14:solidFill>
              <w14:schemeClr w14:val="tx1"/>
            </w14:solidFill>
          </w14:textFill>
        </w:rPr>
        <w:t xml:space="preserve">对自己：我们要，敬业奉献，终身学习，勇于创新； </w:t>
      </w:r>
    </w:p>
    <w:p>
      <w:pPr>
        <w:spacing w:line="560" w:lineRule="exact"/>
        <w:ind w:firstLine="640" w:firstLineChars="200"/>
        <w:rPr>
          <w:rFonts w:ascii="仿宋_GB2312" w:hAnsi="仿宋" w:eastAsia="仿宋_GB2312" w:cs="Times New Roman"/>
          <w:iCs/>
          <w:color w:val="000000" w:themeColor="text1"/>
          <w:kern w:val="0"/>
          <w:sz w:val="32"/>
          <w:szCs w:val="32"/>
          <w:highlight w:val="none"/>
          <w14:textFill>
            <w14:solidFill>
              <w14:schemeClr w14:val="tx1"/>
            </w14:solidFill>
          </w14:textFill>
        </w:rPr>
      </w:pPr>
      <w:r>
        <w:rPr>
          <w:rFonts w:hint="eastAsia" w:ascii="仿宋_GB2312" w:hAnsi="仿宋" w:eastAsia="仿宋_GB2312" w:cs="Times New Roman"/>
          <w:iCs/>
          <w:color w:val="000000" w:themeColor="text1"/>
          <w:kern w:val="0"/>
          <w:sz w:val="32"/>
          <w:szCs w:val="32"/>
          <w:highlight w:val="none"/>
          <w14:textFill>
            <w14:solidFill>
              <w14:schemeClr w14:val="tx1"/>
            </w14:solidFill>
          </w14:textFill>
        </w:rPr>
        <w:t xml:space="preserve">对社会：我们要，立德树人，追求真理，传承文明； </w:t>
      </w:r>
    </w:p>
    <w:p>
      <w:pPr>
        <w:spacing w:line="560" w:lineRule="exact"/>
        <w:ind w:firstLine="640" w:firstLineChars="200"/>
        <w:jc w:val="left"/>
        <w:rPr>
          <w:rFonts w:ascii="仿宋_GB2312" w:hAnsi="仿宋" w:eastAsia="仿宋_GB2312" w:cs="Times New Roman"/>
          <w:iCs/>
          <w:color w:val="000000" w:themeColor="text1"/>
          <w:kern w:val="0"/>
          <w:sz w:val="32"/>
          <w:szCs w:val="32"/>
          <w:highlight w:val="none"/>
          <w14:textFill>
            <w14:solidFill>
              <w14:schemeClr w14:val="tx1"/>
            </w14:solidFill>
          </w14:textFill>
        </w:rPr>
      </w:pPr>
      <w:r>
        <w:rPr>
          <w:rFonts w:hint="eastAsia" w:ascii="仿宋_GB2312" w:hAnsi="仿宋" w:eastAsia="仿宋_GB2312" w:cs="Times New Roman"/>
          <w:iCs/>
          <w:color w:val="000000" w:themeColor="text1"/>
          <w:kern w:val="0"/>
          <w:sz w:val="32"/>
          <w:szCs w:val="32"/>
          <w:highlight w:val="none"/>
          <w14:textFill>
            <w14:solidFill>
              <w14:schemeClr w14:val="tx1"/>
            </w14:solidFill>
          </w14:textFill>
        </w:rPr>
        <w:drawing>
          <wp:anchor distT="0" distB="0" distL="114300" distR="114300" simplePos="0" relativeHeight="251657216" behindDoc="1" locked="0" layoutInCell="1" allowOverlap="1">
            <wp:simplePos x="0" y="0"/>
            <wp:positionH relativeFrom="column">
              <wp:posOffset>1945005</wp:posOffset>
            </wp:positionH>
            <wp:positionV relativeFrom="paragraph">
              <wp:posOffset>565150</wp:posOffset>
            </wp:positionV>
            <wp:extent cx="1536700" cy="1536700"/>
            <wp:effectExtent l="19050" t="0" r="6350" b="0"/>
            <wp:wrapTight wrapText="bothSides">
              <wp:wrapPolygon>
                <wp:start x="-268" y="0"/>
                <wp:lineTo x="-268" y="21421"/>
                <wp:lineTo x="21689" y="21421"/>
                <wp:lineTo x="21689" y="0"/>
                <wp:lineTo x="-268" y="0"/>
              </wp:wrapPolygon>
            </wp:wrapTight>
            <wp:docPr id="1" name="图片 1" descr="G:\宣传\印刷品\2017-06-03学校宣传手册终稿\校徽.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G:\宣传\印刷品\2017-06-03学校宣传手册终稿\校徽.jpg"/>
                    <pic:cNvPicPr>
                      <a:picLocks noChangeAspect="true" noChangeArrowheads="true"/>
                    </pic:cNvPicPr>
                  </pic:nvPicPr>
                  <pic:blipFill>
                    <a:blip r:embed="rId4" cstate="print"/>
                    <a:srcRect/>
                    <a:stretch>
                      <a:fillRect/>
                    </a:stretch>
                  </pic:blipFill>
                  <pic:spPr>
                    <a:xfrm>
                      <a:off x="0" y="0"/>
                      <a:ext cx="1536700" cy="1536700"/>
                    </a:xfrm>
                    <a:prstGeom prst="rect">
                      <a:avLst/>
                    </a:prstGeom>
                    <a:noFill/>
                    <a:ln w="9525">
                      <a:noFill/>
                      <a:miter lim="800000"/>
                      <a:headEnd/>
                      <a:tailEnd/>
                    </a:ln>
                  </pic:spPr>
                </pic:pic>
              </a:graphicData>
            </a:graphic>
          </wp:anchor>
        </w:drawing>
      </w:r>
      <w:r>
        <w:rPr>
          <w:rFonts w:hint="eastAsia" w:ascii="仿宋_GB2312" w:hAnsi="仿宋" w:eastAsia="仿宋_GB2312" w:cs="Times New Roman"/>
          <w:iCs/>
          <w:color w:val="000000" w:themeColor="text1"/>
          <w:kern w:val="0"/>
          <w:sz w:val="32"/>
          <w:szCs w:val="32"/>
          <w:highlight w:val="none"/>
          <w14:textFill>
            <w14:solidFill>
              <w14:schemeClr w14:val="tx1"/>
            </w14:solidFill>
          </w14:textFill>
        </w:rPr>
        <w:t>为了每一个学生阳光健康、快乐成长，我愿献出所有的智慧和力量！</w:t>
      </w:r>
    </w:p>
    <w:p>
      <w:pPr>
        <w:spacing w:line="560" w:lineRule="exact"/>
        <w:ind w:firstLine="640" w:firstLineChars="200"/>
        <w:jc w:val="left"/>
        <w:rPr>
          <w:rFonts w:ascii="仿宋_GB2312" w:hAnsi="仿宋" w:eastAsia="仿宋_GB2312" w:cs="Times New Roman"/>
          <w:iCs/>
          <w:color w:val="000000" w:themeColor="text1"/>
          <w:kern w:val="0"/>
          <w:sz w:val="32"/>
          <w:szCs w:val="32"/>
          <w:highlight w:val="none"/>
          <w14:textFill>
            <w14:solidFill>
              <w14:schemeClr w14:val="tx1"/>
            </w14:solidFill>
          </w14:textFill>
        </w:rPr>
      </w:pPr>
      <w:r>
        <w:rPr>
          <w:rFonts w:hint="eastAsia" w:ascii="仿宋_GB2312" w:hAnsi="仿宋" w:eastAsia="仿宋_GB2312" w:cs="Times New Roman"/>
          <w:iCs/>
          <w:color w:val="000000" w:themeColor="text1"/>
          <w:kern w:val="0"/>
          <w:sz w:val="32"/>
          <w:szCs w:val="32"/>
          <w:highlight w:val="none"/>
          <w14:textFill>
            <w14:solidFill>
              <w14:schemeClr w14:val="tx1"/>
            </w14:solidFill>
          </w14:textFill>
        </w:rPr>
        <w:t>学校的校徽为</w:t>
      </w:r>
    </w:p>
    <w:p>
      <w:pPr>
        <w:spacing w:line="560" w:lineRule="exact"/>
        <w:ind w:firstLine="640" w:firstLineChars="200"/>
        <w:jc w:val="left"/>
        <w:rPr>
          <w:rFonts w:ascii="仿宋_GB2312" w:hAnsi="仿宋" w:eastAsia="仿宋_GB2312" w:cs="Times New Roman"/>
          <w:iCs/>
          <w:color w:val="000000" w:themeColor="text1"/>
          <w:kern w:val="0"/>
          <w:sz w:val="32"/>
          <w:szCs w:val="32"/>
          <w:highlight w:val="none"/>
          <w14:textFill>
            <w14:solidFill>
              <w14:schemeClr w14:val="tx1"/>
            </w14:solidFill>
          </w14:textFill>
        </w:rPr>
      </w:pPr>
    </w:p>
    <w:p>
      <w:pPr>
        <w:spacing w:line="560" w:lineRule="exact"/>
        <w:ind w:firstLine="640" w:firstLineChars="200"/>
        <w:jc w:val="left"/>
        <w:rPr>
          <w:rFonts w:ascii="仿宋_GB2312" w:hAnsi="仿宋" w:eastAsia="仿宋_GB2312" w:cs="Times New Roman"/>
          <w:iCs/>
          <w:color w:val="000000" w:themeColor="text1"/>
          <w:kern w:val="0"/>
          <w:sz w:val="32"/>
          <w:szCs w:val="32"/>
          <w:highlight w:val="none"/>
          <w14:textFill>
            <w14:solidFill>
              <w14:schemeClr w14:val="tx1"/>
            </w14:solidFill>
          </w14:textFill>
        </w:rPr>
      </w:pPr>
    </w:p>
    <w:p>
      <w:pPr>
        <w:spacing w:line="560" w:lineRule="exact"/>
        <w:ind w:firstLine="640" w:firstLineChars="200"/>
        <w:jc w:val="left"/>
        <w:rPr>
          <w:rFonts w:ascii="仿宋_GB2312" w:hAnsi="仿宋" w:eastAsia="仿宋_GB2312" w:cs="Times New Roman"/>
          <w:iCs/>
          <w:color w:val="000000" w:themeColor="text1"/>
          <w:kern w:val="0"/>
          <w:sz w:val="32"/>
          <w:szCs w:val="32"/>
          <w:highlight w:val="none"/>
          <w14:textFill>
            <w14:solidFill>
              <w14:schemeClr w14:val="tx1"/>
            </w14:solidFill>
          </w14:textFill>
        </w:rPr>
      </w:pPr>
    </w:p>
    <w:p>
      <w:pPr>
        <w:spacing w:line="560" w:lineRule="exact"/>
        <w:ind w:firstLine="640" w:firstLineChars="200"/>
        <w:jc w:val="left"/>
        <w:rPr>
          <w:rFonts w:ascii="仿宋_GB2312" w:hAnsi="仿宋" w:eastAsia="仿宋_GB2312" w:cs="Times New Roman"/>
          <w:iCs/>
          <w:color w:val="000000" w:themeColor="text1"/>
          <w:kern w:val="0"/>
          <w:sz w:val="32"/>
          <w:szCs w:val="32"/>
          <w:highlight w:val="none"/>
          <w14:textFill>
            <w14:solidFill>
              <w14:schemeClr w14:val="tx1"/>
            </w14:solidFill>
          </w14:textFill>
        </w:rPr>
      </w:pPr>
    </w:p>
    <w:p>
      <w:pPr>
        <w:spacing w:line="560" w:lineRule="exact"/>
        <w:ind w:firstLine="640" w:firstLineChars="200"/>
        <w:jc w:val="left"/>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学校的校歌为“秀园育英才”</w:t>
      </w:r>
    </w:p>
    <w:p>
      <w:pPr>
        <w:spacing w:line="560" w:lineRule="exact"/>
        <w:ind w:firstLine="640" w:firstLineChars="200"/>
        <w:jc w:val="left"/>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drawing>
          <wp:anchor distT="0" distB="0" distL="114300" distR="114300" simplePos="0" relativeHeight="251660288" behindDoc="0" locked="0" layoutInCell="1" allowOverlap="1">
            <wp:simplePos x="0" y="0"/>
            <wp:positionH relativeFrom="column">
              <wp:posOffset>1875155</wp:posOffset>
            </wp:positionH>
            <wp:positionV relativeFrom="paragraph">
              <wp:posOffset>139700</wp:posOffset>
            </wp:positionV>
            <wp:extent cx="2114550" cy="1587500"/>
            <wp:effectExtent l="19050" t="0" r="0" b="0"/>
            <wp:wrapSquare wrapText="bothSides"/>
            <wp:docPr id="2" name="图片 2" descr="G:\宣传\文化产品\校旗\改后\校旗3.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G:\宣传\文化产品\校旗\改后\校旗3.jpg"/>
                    <pic:cNvPicPr>
                      <a:picLocks noChangeAspect="true" noChangeArrowheads="true"/>
                    </pic:cNvPicPr>
                  </pic:nvPicPr>
                  <pic:blipFill>
                    <a:blip r:embed="rId5"/>
                    <a:srcRect/>
                    <a:stretch>
                      <a:fillRect/>
                    </a:stretch>
                  </pic:blipFill>
                  <pic:spPr>
                    <a:xfrm>
                      <a:off x="0" y="0"/>
                      <a:ext cx="2114550" cy="1587500"/>
                    </a:xfrm>
                    <a:prstGeom prst="rect">
                      <a:avLst/>
                    </a:prstGeom>
                    <a:noFill/>
                    <a:ln w="9525">
                      <a:noFill/>
                      <a:miter lim="800000"/>
                      <a:headEnd/>
                      <a:tailEnd/>
                    </a:ln>
                  </pic:spPr>
                </pic:pic>
              </a:graphicData>
            </a:graphic>
          </wp:anchor>
        </w:drawing>
      </w:r>
      <w:r>
        <w:rPr>
          <w:rFonts w:hint="eastAsia" w:ascii="仿宋_GB2312" w:hAnsi="仿宋" w:eastAsia="仿宋_GB2312"/>
          <w:color w:val="000000" w:themeColor="text1"/>
          <w:sz w:val="32"/>
          <w:szCs w:val="32"/>
          <w:highlight w:val="none"/>
          <w14:textFill>
            <w14:solidFill>
              <w14:schemeClr w14:val="tx1"/>
            </w14:solidFill>
          </w14:textFill>
        </w:rPr>
        <w:t>学校的校旗为</w:t>
      </w:r>
    </w:p>
    <w:p>
      <w:pPr>
        <w:spacing w:line="560" w:lineRule="exact"/>
        <w:ind w:firstLine="640" w:firstLineChars="200"/>
        <w:jc w:val="left"/>
        <w:rPr>
          <w:rFonts w:ascii="仿宋_GB2312" w:hAnsi="仿宋" w:eastAsia="仿宋_GB2312"/>
          <w:color w:val="000000" w:themeColor="text1"/>
          <w:sz w:val="32"/>
          <w:szCs w:val="32"/>
          <w:highlight w:val="none"/>
          <w14:textFill>
            <w14:solidFill>
              <w14:schemeClr w14:val="tx1"/>
            </w14:solidFill>
          </w14:textFill>
        </w:rPr>
      </w:pPr>
    </w:p>
    <w:p>
      <w:pPr>
        <w:spacing w:line="560" w:lineRule="exact"/>
        <w:ind w:firstLine="640" w:firstLineChars="200"/>
        <w:jc w:val="left"/>
        <w:rPr>
          <w:rFonts w:ascii="仿宋_GB2312" w:hAnsi="仿宋" w:eastAsia="仿宋_GB2312"/>
          <w:color w:val="000000" w:themeColor="text1"/>
          <w:sz w:val="32"/>
          <w:szCs w:val="32"/>
          <w:highlight w:val="none"/>
          <w14:textFill>
            <w14:solidFill>
              <w14:schemeClr w14:val="tx1"/>
            </w14:solidFill>
          </w14:textFill>
        </w:rPr>
      </w:pPr>
    </w:p>
    <w:p>
      <w:pPr>
        <w:spacing w:line="560" w:lineRule="exact"/>
        <w:ind w:firstLine="640" w:firstLineChars="200"/>
        <w:jc w:val="left"/>
        <w:rPr>
          <w:rFonts w:ascii="仿宋_GB2312" w:hAnsi="仿宋" w:eastAsia="仿宋_GB2312"/>
          <w:color w:val="000000" w:themeColor="text1"/>
          <w:sz w:val="32"/>
          <w:szCs w:val="32"/>
          <w:highlight w:val="none"/>
          <w14:textFill>
            <w14:solidFill>
              <w14:schemeClr w14:val="tx1"/>
            </w14:solidFill>
          </w14:textFill>
        </w:rPr>
      </w:pPr>
    </w:p>
    <w:p>
      <w:pPr>
        <w:spacing w:line="560" w:lineRule="exact"/>
        <w:ind w:firstLine="640" w:firstLineChars="200"/>
        <w:jc w:val="left"/>
        <w:rPr>
          <w:rFonts w:ascii="仿宋_GB2312" w:hAnsi="仿宋" w:eastAsia="仿宋_GB2312"/>
          <w:color w:val="000000" w:themeColor="text1"/>
          <w:sz w:val="32"/>
          <w:szCs w:val="32"/>
          <w:highlight w:val="none"/>
          <w14:textFill>
            <w14:solidFill>
              <w14:schemeClr w14:val="tx1"/>
            </w14:solidFill>
          </w14:textFill>
        </w:rPr>
      </w:pPr>
    </w:p>
    <w:p>
      <w:pPr>
        <w:spacing w:line="560" w:lineRule="exact"/>
        <w:ind w:firstLine="640" w:firstLineChars="200"/>
        <w:jc w:val="left"/>
        <w:rPr>
          <w:rFonts w:ascii="仿宋_GB2312" w:hAnsi="仿宋" w:eastAsia="仿宋_GB2312"/>
          <w:color w:val="000000" w:themeColor="text1"/>
          <w:sz w:val="32"/>
          <w:szCs w:val="32"/>
          <w:highlight w:val="none"/>
          <w14:textFill>
            <w14:solidFill>
              <w14:schemeClr w14:val="tx1"/>
            </w14:solidFill>
          </w14:textFill>
        </w:rPr>
      </w:pPr>
    </w:p>
    <w:p>
      <w:pPr>
        <w:spacing w:line="560" w:lineRule="exact"/>
        <w:ind w:firstLine="640" w:firstLineChars="200"/>
        <w:jc w:val="left"/>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学校的纪念日为1991年9月1日</w:t>
      </w:r>
    </w:p>
    <w:p>
      <w:pPr>
        <w:spacing w:line="560" w:lineRule="exact"/>
        <w:ind w:firstLine="640" w:firstLineChars="200"/>
        <w:jc w:val="left"/>
        <w:rPr>
          <w:rFonts w:ascii="仿宋_GB2312" w:hAnsi="仿宋" w:eastAsia="仿宋_GB2312" w:cs="Arial"/>
          <w:color w:val="000000" w:themeColor="text1"/>
          <w:sz w:val="32"/>
          <w:szCs w:val="32"/>
          <w:highlight w:val="none"/>
          <w:shd w:val="clear" w:color="auto" w:fill="FFFFFF"/>
          <w14:textFill>
            <w14:solidFill>
              <w14:schemeClr w14:val="tx1"/>
            </w14:solidFill>
          </w14:textFill>
        </w:rPr>
      </w:pPr>
    </w:p>
    <w:p>
      <w:pPr>
        <w:spacing w:line="560" w:lineRule="exact"/>
        <w:ind w:firstLine="640" w:firstLineChars="200"/>
        <w:jc w:val="left"/>
        <w:rPr>
          <w:rFonts w:ascii="仿宋_GB2312" w:hAnsi="仿宋" w:eastAsia="仿宋_GB2312"/>
          <w:color w:val="000000" w:themeColor="text1"/>
          <w:sz w:val="32"/>
          <w:szCs w:val="32"/>
          <w:highlight w:val="none"/>
          <w14:textFill>
            <w14:solidFill>
              <w14:schemeClr w14:val="tx1"/>
            </w14:solidFill>
          </w14:textFill>
        </w:rPr>
      </w:pPr>
    </w:p>
    <w:p>
      <w:pPr>
        <w:spacing w:line="560" w:lineRule="exact"/>
        <w:ind w:firstLine="3209" w:firstLineChars="999"/>
        <w:jc w:val="left"/>
        <w:rPr>
          <w:rFonts w:ascii="仿宋_GB2312" w:hAnsi="仿宋" w:eastAsia="仿宋_GB2312"/>
          <w:b/>
          <w:color w:val="000000" w:themeColor="text1"/>
          <w:sz w:val="32"/>
          <w:szCs w:val="32"/>
          <w:highlight w:val="none"/>
          <w14:textFill>
            <w14:solidFill>
              <w14:schemeClr w14:val="tx1"/>
            </w14:solidFill>
          </w14:textFill>
        </w:rPr>
      </w:pPr>
      <w:r>
        <w:rPr>
          <w:rFonts w:hint="eastAsia" w:ascii="仿宋_GB2312" w:hAnsi="仿宋" w:eastAsia="仿宋_GB2312"/>
          <w:b/>
          <w:color w:val="000000" w:themeColor="text1"/>
          <w:sz w:val="32"/>
          <w:szCs w:val="32"/>
          <w:highlight w:val="none"/>
          <w14:textFill>
            <w14:solidFill>
              <w14:schemeClr w14:val="tx1"/>
            </w14:solidFill>
          </w14:textFill>
        </w:rPr>
        <w:t>第二章 教职工和学生</w:t>
      </w:r>
    </w:p>
    <w:p>
      <w:pPr>
        <w:spacing w:line="560" w:lineRule="exact"/>
        <w:jc w:val="left"/>
        <w:rPr>
          <w:rFonts w:ascii="仿宋_GB2312" w:hAnsi="仿宋" w:eastAsia="仿宋_GB2312" w:cs="Arial"/>
          <w:color w:val="000000" w:themeColor="text1"/>
          <w:sz w:val="32"/>
          <w:szCs w:val="32"/>
          <w:highlight w:val="none"/>
          <w:shd w:val="clear" w:color="auto" w:fill="FFFFFF"/>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 xml:space="preserve">    </w:t>
      </w:r>
      <w:r>
        <w:rPr>
          <w:rFonts w:hint="eastAsia" w:ascii="仿宋_GB2312" w:hAnsi="仿宋" w:eastAsia="仿宋_GB2312" w:cs="Arial"/>
          <w:b/>
          <w:color w:val="000000" w:themeColor="text1"/>
          <w:sz w:val="32"/>
          <w:szCs w:val="32"/>
          <w:highlight w:val="none"/>
          <w:shd w:val="clear" w:color="auto" w:fill="FFFFFF"/>
          <w14:textFill>
            <w14:solidFill>
              <w14:schemeClr w14:val="tx1"/>
            </w14:solidFill>
          </w14:textFill>
        </w:rPr>
        <w:t xml:space="preserve">第七条 </w:t>
      </w:r>
      <w:r>
        <w:rPr>
          <w:rFonts w:hint="eastAsia" w:ascii="仿宋_GB2312" w:hAnsi="仿宋" w:eastAsia="仿宋_GB2312"/>
          <w:color w:val="000000" w:themeColor="text1"/>
          <w:sz w:val="32"/>
          <w:szCs w:val="32"/>
          <w:highlight w:val="none"/>
          <w14:textFill>
            <w14:solidFill>
              <w14:schemeClr w14:val="tx1"/>
            </w14:solidFill>
          </w14:textFill>
        </w:rPr>
        <w:t>学校教职工由专任教师和其他专业技术人员、管理人员和工勤人员组成。</w:t>
      </w:r>
      <w:r>
        <w:rPr>
          <w:rFonts w:hint="eastAsia" w:ascii="仿宋_GB2312" w:hAnsi="仿宋" w:eastAsia="仿宋_GB2312" w:cs="Arial"/>
          <w:color w:val="000000" w:themeColor="text1"/>
          <w:sz w:val="32"/>
          <w:szCs w:val="32"/>
          <w:highlight w:val="none"/>
          <w:shd w:val="clear" w:color="auto" w:fill="FFFFFF"/>
          <w14:textFill>
            <w14:solidFill>
              <w14:schemeClr w14:val="tx1"/>
            </w14:solidFill>
          </w14:textFill>
        </w:rPr>
        <w:t>教师来源是师范专业院校毕业的专业技术人员，承担教书育人，培养社会主义事业建设者和接班人、提高民族素质的使命。是学校的主人，应该为学校的发展贡献力量。</w:t>
      </w:r>
    </w:p>
    <w:p>
      <w:pPr>
        <w:spacing w:line="560" w:lineRule="exact"/>
        <w:ind w:firstLine="642" w:firstLineChars="200"/>
        <w:jc w:val="left"/>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b/>
          <w:color w:val="000000" w:themeColor="text1"/>
          <w:sz w:val="32"/>
          <w:szCs w:val="32"/>
          <w:highlight w:val="none"/>
          <w14:textFill>
            <w14:solidFill>
              <w14:schemeClr w14:val="tx1"/>
            </w14:solidFill>
          </w14:textFill>
        </w:rPr>
        <w:t>第八条</w:t>
      </w:r>
      <w:r>
        <w:rPr>
          <w:rFonts w:hint="eastAsia" w:ascii="仿宋_GB2312" w:hAnsi="仿宋" w:eastAsia="仿宋_GB2312"/>
          <w:color w:val="000000" w:themeColor="text1"/>
          <w:sz w:val="32"/>
          <w:szCs w:val="32"/>
          <w:highlight w:val="none"/>
          <w14:textFill>
            <w14:solidFill>
              <w14:schemeClr w14:val="tx1"/>
            </w14:solidFill>
          </w14:textFill>
        </w:rPr>
        <w:t xml:space="preserve"> 学校根据编制部门核定的编制数额、岗位数和岗位任职条件及教育行政部门、学校相关规定聘用教职工，公开招聘，竞争上岗，对聘用人员实行岗位管理和绩效工资制度。</w:t>
      </w:r>
    </w:p>
    <w:p>
      <w:pPr>
        <w:spacing w:line="560" w:lineRule="exact"/>
        <w:ind w:firstLine="642" w:firstLineChars="200"/>
        <w:jc w:val="left"/>
        <w:rPr>
          <w:rFonts w:ascii="仿宋_GB2312" w:hAnsi="仿宋" w:eastAsia="仿宋_GB2312" w:cs="Arial"/>
          <w:color w:val="000000" w:themeColor="text1"/>
          <w:sz w:val="32"/>
          <w:szCs w:val="32"/>
          <w:highlight w:val="none"/>
          <w:shd w:val="clear" w:color="auto" w:fill="FFFFFF"/>
          <w14:textFill>
            <w14:solidFill>
              <w14:schemeClr w14:val="tx1"/>
            </w14:solidFill>
          </w14:textFill>
        </w:rPr>
      </w:pPr>
      <w:r>
        <w:rPr>
          <w:rFonts w:hint="eastAsia" w:ascii="仿宋_GB2312" w:hAnsi="仿宋" w:eastAsia="仿宋_GB2312"/>
          <w:b/>
          <w:color w:val="000000" w:themeColor="text1"/>
          <w:sz w:val="32"/>
          <w:szCs w:val="32"/>
          <w:highlight w:val="none"/>
          <w14:textFill>
            <w14:solidFill>
              <w14:schemeClr w14:val="tx1"/>
            </w14:solidFill>
          </w14:textFill>
        </w:rPr>
        <w:t>第九条</w:t>
      </w:r>
      <w:r>
        <w:rPr>
          <w:rFonts w:hint="eastAsia" w:ascii="仿宋_GB2312" w:hAnsi="仿宋" w:eastAsia="仿宋_GB2312"/>
          <w:color w:val="000000" w:themeColor="text1"/>
          <w:sz w:val="32"/>
          <w:szCs w:val="32"/>
          <w:highlight w:val="none"/>
          <w14:textFill>
            <w14:solidFill>
              <w14:schemeClr w14:val="tx1"/>
            </w14:solidFill>
          </w14:textFill>
        </w:rPr>
        <w:t xml:space="preserve"> 学校执行国家教师资格证制度及教师专业技术职务评定制度。</w:t>
      </w:r>
      <w:r>
        <w:rPr>
          <w:rFonts w:hint="eastAsia" w:ascii="仿宋_GB2312" w:hAnsi="仿宋" w:eastAsia="仿宋_GB2312" w:cs="Arial"/>
          <w:color w:val="000000" w:themeColor="text1"/>
          <w:sz w:val="32"/>
          <w:szCs w:val="32"/>
          <w:highlight w:val="none"/>
          <w14:textFill>
            <w14:solidFill>
              <w14:schemeClr w14:val="tx1"/>
            </w14:solidFill>
          </w14:textFill>
        </w:rPr>
        <w:t>所聘教师</w:t>
      </w:r>
      <w:r>
        <w:rPr>
          <w:rFonts w:hint="eastAsia" w:ascii="仿宋_GB2312" w:hAnsi="仿宋" w:eastAsia="仿宋_GB2312" w:cs="Arial"/>
          <w:color w:val="000000" w:themeColor="text1"/>
          <w:sz w:val="32"/>
          <w:szCs w:val="32"/>
          <w:highlight w:val="none"/>
          <w:shd w:val="clear" w:color="auto" w:fill="FFFFFF"/>
          <w14:textFill>
            <w14:solidFill>
              <w14:schemeClr w14:val="tx1"/>
            </w14:solidFill>
          </w14:textFill>
        </w:rPr>
        <w:t>应当具备师范专业本科及其以上学历；不具备本法规定的教师资格学历的公民，申请获取教师资格，必须通过国家教师资格考试。</w:t>
      </w:r>
    </w:p>
    <w:p>
      <w:pPr>
        <w:spacing w:line="560" w:lineRule="exact"/>
        <w:ind w:firstLine="642" w:firstLineChars="200"/>
        <w:jc w:val="left"/>
        <w:rPr>
          <w:rFonts w:ascii="仿宋_GB2312" w:hAnsi="仿宋" w:eastAsia="仿宋_GB2312" w:cs="Arial"/>
          <w:color w:val="000000" w:themeColor="text1"/>
          <w:sz w:val="32"/>
          <w:szCs w:val="32"/>
          <w:highlight w:val="none"/>
          <w:shd w:val="clear" w:color="auto" w:fill="FFFFFF"/>
          <w14:textFill>
            <w14:solidFill>
              <w14:schemeClr w14:val="tx1"/>
            </w14:solidFill>
          </w14:textFill>
        </w:rPr>
      </w:pPr>
      <w:r>
        <w:rPr>
          <w:rFonts w:hint="eastAsia" w:ascii="仿宋_GB2312" w:hAnsi="仿宋" w:eastAsia="仿宋_GB2312"/>
          <w:b/>
          <w:color w:val="000000" w:themeColor="text1"/>
          <w:sz w:val="32"/>
          <w:szCs w:val="32"/>
          <w:highlight w:val="none"/>
          <w14:textFill>
            <w14:solidFill>
              <w14:schemeClr w14:val="tx1"/>
            </w14:solidFill>
          </w14:textFill>
        </w:rPr>
        <w:t>第十条</w:t>
      </w:r>
      <w:r>
        <w:rPr>
          <w:rFonts w:hint="eastAsia" w:ascii="仿宋_GB2312" w:hAnsi="仿宋" w:eastAsia="仿宋_GB2312"/>
          <w:color w:val="000000" w:themeColor="text1"/>
          <w:sz w:val="32"/>
          <w:szCs w:val="32"/>
          <w:highlight w:val="none"/>
          <w14:textFill>
            <w14:solidFill>
              <w14:schemeClr w14:val="tx1"/>
            </w14:solidFill>
          </w14:textFill>
        </w:rPr>
        <w:t xml:space="preserve"> 学校实行全员聘用合同制，教职工必须履行聘约，服从学校分工，执行学校教育教学和各项工作计划，自觉完成教育教学和各项工作任务。教职工不能履行聘约的，须依法及聘约向校长提出申请，经批准后，方可解除聘约，对不服从学校分工或不能完成教育教学和各项工作任务的，学校将依法及聘约予以辞聘。</w:t>
      </w:r>
      <w:r>
        <w:rPr>
          <w:rFonts w:hint="eastAsia" w:ascii="仿宋_GB2312" w:hAnsi="仿宋" w:eastAsia="仿宋_GB2312" w:cs="Arial"/>
          <w:color w:val="000000" w:themeColor="text1"/>
          <w:sz w:val="32"/>
          <w:szCs w:val="32"/>
          <w:highlight w:val="none"/>
          <w14:textFill>
            <w14:solidFill>
              <w14:schemeClr w14:val="tx1"/>
            </w14:solidFill>
          </w14:textFill>
        </w:rPr>
        <w:t>学校和教师都要</w:t>
      </w:r>
      <w:r>
        <w:rPr>
          <w:rFonts w:hint="eastAsia" w:ascii="仿宋_GB2312" w:hAnsi="仿宋" w:eastAsia="仿宋_GB2312" w:cs="Arial"/>
          <w:color w:val="000000" w:themeColor="text1"/>
          <w:sz w:val="32"/>
          <w:szCs w:val="32"/>
          <w:highlight w:val="none"/>
          <w:shd w:val="clear" w:color="auto" w:fill="FFFFFF"/>
          <w14:textFill>
            <w14:solidFill>
              <w14:schemeClr w14:val="tx1"/>
            </w14:solidFill>
          </w14:textFill>
        </w:rPr>
        <w:t>履行聘任合同，保证学校教育教学秩序和质量。</w:t>
      </w:r>
    </w:p>
    <w:p>
      <w:pPr>
        <w:pStyle w:val="5"/>
        <w:shd w:val="clear" w:color="auto" w:fill="FFFFFF"/>
        <w:spacing w:before="0" w:beforeAutospacing="0" w:after="150" w:afterAutospacing="0" w:line="560" w:lineRule="exact"/>
        <w:ind w:firstLine="480"/>
        <w:rPr>
          <w:rFonts w:ascii="仿宋_GB2312" w:hAnsi="仿宋" w:eastAsia="仿宋_GB2312" w:cs="Arial"/>
          <w:color w:val="000000" w:themeColor="text1"/>
          <w:sz w:val="32"/>
          <w:szCs w:val="32"/>
          <w:highlight w:val="none"/>
          <w14:textFill>
            <w14:solidFill>
              <w14:schemeClr w14:val="tx1"/>
            </w14:solidFill>
          </w14:textFill>
        </w:rPr>
      </w:pPr>
      <w:r>
        <w:rPr>
          <w:rFonts w:hint="eastAsia" w:ascii="仿宋_GB2312" w:hAnsi="仿宋" w:eastAsia="仿宋_GB2312" w:cs="Arial"/>
          <w:b/>
          <w:color w:val="000000" w:themeColor="text1"/>
          <w:sz w:val="32"/>
          <w:szCs w:val="32"/>
          <w:highlight w:val="none"/>
          <w:shd w:val="clear" w:color="auto" w:fill="FFFFFF"/>
          <w14:textFill>
            <w14:solidFill>
              <w14:schemeClr w14:val="tx1"/>
            </w14:solidFill>
          </w14:textFill>
        </w:rPr>
        <w:t>第十一条</w:t>
      </w:r>
      <w:r>
        <w:rPr>
          <w:rFonts w:hint="eastAsia" w:ascii="仿宋_GB2312" w:hAnsi="仿宋" w:eastAsia="仿宋_GB2312" w:cs="Arial"/>
          <w:color w:val="000000" w:themeColor="text1"/>
          <w:sz w:val="32"/>
          <w:szCs w:val="32"/>
          <w:highlight w:val="none"/>
          <w14:textFill>
            <w14:solidFill>
              <w14:schemeClr w14:val="tx1"/>
            </w14:solidFill>
          </w14:textFill>
        </w:rPr>
        <w:t xml:space="preserve">  </w:t>
      </w:r>
      <w:r>
        <w:rPr>
          <w:rFonts w:hint="eastAsia" w:ascii="仿宋_GB2312" w:hAnsi="仿宋" w:eastAsia="仿宋_GB2312"/>
          <w:color w:val="000000" w:themeColor="text1"/>
          <w:sz w:val="32"/>
          <w:szCs w:val="32"/>
          <w:highlight w:val="none"/>
          <w14:textFill>
            <w14:solidFill>
              <w14:schemeClr w14:val="tx1"/>
            </w14:solidFill>
          </w14:textFill>
        </w:rPr>
        <w:t>教师享有《教师法》及有关法律法规规定的权利，</w:t>
      </w:r>
      <w:r>
        <w:rPr>
          <w:rFonts w:hint="eastAsia" w:ascii="仿宋_GB2312" w:hAnsi="仿宋" w:eastAsia="仿宋_GB2312" w:cs="Arial"/>
          <w:color w:val="000000" w:themeColor="text1"/>
          <w:sz w:val="32"/>
          <w:szCs w:val="32"/>
          <w:highlight w:val="none"/>
          <w14:textFill>
            <w14:solidFill>
              <w14:schemeClr w14:val="tx1"/>
            </w14:solidFill>
          </w14:textFill>
        </w:rPr>
        <w:t>学校要保障教师进行教育教学活动，开展教育教学改革和实验，参加进修培训；指导学生的学习和发展，评定学生的品行和学业成绩；按时获取工资报酬，享受国家规定的福利待遇以及寒暑假期的带薪休假；对学校教育教学、管理工作和教育行政部门的工作提出意见和建议，通过教职工代表大会或者其他形式，参与学校的民主管理的权利。</w:t>
      </w:r>
    </w:p>
    <w:p>
      <w:pPr>
        <w:pStyle w:val="5"/>
        <w:shd w:val="clear" w:color="auto" w:fill="FFFFFF"/>
        <w:spacing w:before="0" w:beforeAutospacing="0" w:after="150" w:afterAutospacing="0" w:line="560" w:lineRule="exact"/>
        <w:ind w:firstLine="482"/>
        <w:rPr>
          <w:rFonts w:ascii="仿宋_GB2312" w:hAnsi="仿宋" w:eastAsia="仿宋_GB2312" w:cs="Arial"/>
          <w:color w:val="000000" w:themeColor="text1"/>
          <w:sz w:val="32"/>
          <w:szCs w:val="32"/>
          <w:highlight w:val="none"/>
          <w14:textFill>
            <w14:solidFill>
              <w14:schemeClr w14:val="tx1"/>
            </w14:solidFill>
          </w14:textFill>
        </w:rPr>
      </w:pPr>
      <w:r>
        <w:rPr>
          <w:rFonts w:hint="eastAsia" w:ascii="仿宋_GB2312" w:hAnsi="仿宋" w:eastAsia="仿宋_GB2312" w:cs="Arial"/>
          <w:b/>
          <w:color w:val="000000" w:themeColor="text1"/>
          <w:sz w:val="32"/>
          <w:szCs w:val="32"/>
          <w:highlight w:val="none"/>
          <w14:textFill>
            <w14:solidFill>
              <w14:schemeClr w14:val="tx1"/>
            </w14:solidFill>
          </w14:textFill>
        </w:rPr>
        <w:t xml:space="preserve">第十二条 </w:t>
      </w:r>
      <w:r>
        <w:rPr>
          <w:rFonts w:hint="eastAsia" w:ascii="仿宋_GB2312" w:hAnsi="仿宋" w:eastAsia="仿宋_GB2312" w:cs="Arial"/>
          <w:color w:val="000000" w:themeColor="text1"/>
          <w:sz w:val="32"/>
          <w:szCs w:val="32"/>
          <w:highlight w:val="none"/>
          <w14:textFill>
            <w14:solidFill>
              <w14:schemeClr w14:val="tx1"/>
            </w14:solidFill>
          </w14:textFill>
        </w:rPr>
        <w:t>教师</w:t>
      </w:r>
      <w:r>
        <w:rPr>
          <w:rFonts w:hint="eastAsia" w:ascii="仿宋_GB2312" w:hAnsi="仿宋" w:eastAsia="仿宋_GB2312"/>
          <w:color w:val="000000" w:themeColor="text1"/>
          <w:sz w:val="32"/>
          <w:szCs w:val="32"/>
          <w:highlight w:val="none"/>
          <w14:textFill>
            <w14:solidFill>
              <w14:schemeClr w14:val="tx1"/>
            </w14:solidFill>
          </w14:textFill>
        </w:rPr>
        <w:t>应履行《教师法》及有关法律法规规定的义务。</w:t>
      </w:r>
      <w:r>
        <w:rPr>
          <w:rFonts w:hint="eastAsia" w:ascii="仿宋_GB2312" w:hAnsi="仿宋" w:eastAsia="仿宋_GB2312" w:cs="Arial"/>
          <w:color w:val="000000" w:themeColor="text1"/>
          <w:sz w:val="32"/>
          <w:szCs w:val="32"/>
          <w:highlight w:val="none"/>
          <w14:textFill>
            <w14:solidFill>
              <w14:schemeClr w14:val="tx1"/>
            </w14:solidFill>
          </w14:textFill>
        </w:rPr>
        <w:t>教师要履行</w:t>
      </w:r>
      <w:r>
        <w:rPr>
          <w:rFonts w:hint="eastAsia" w:ascii="仿宋_GB2312" w:hAnsi="Calibri" w:eastAsia="仿宋_GB2312" w:cs="Calibri"/>
          <w:color w:val="000000" w:themeColor="text1"/>
          <w:sz w:val="32"/>
          <w:szCs w:val="32"/>
          <w:highlight w:val="none"/>
          <w14:textFill>
            <w14:solidFill>
              <w14:schemeClr w14:val="tx1"/>
            </w14:solidFill>
          </w14:textFill>
        </w:rPr>
        <w:t> </w:t>
      </w:r>
      <w:r>
        <w:rPr>
          <w:rFonts w:hint="eastAsia" w:ascii="仿宋_GB2312" w:hAnsi="仿宋" w:eastAsia="仿宋_GB2312" w:cs="Arial"/>
          <w:color w:val="000000" w:themeColor="text1"/>
          <w:sz w:val="32"/>
          <w:szCs w:val="32"/>
          <w:highlight w:val="none"/>
          <w14:textFill>
            <w14:solidFill>
              <w14:schemeClr w14:val="tx1"/>
            </w14:solidFill>
          </w14:textFill>
        </w:rPr>
        <w:t>贯彻国家的教育方针，遵守宪法、法律和职业道德，遵守学校规章制度，完成教育教学工作任务；关爱学生、尊重学生人格，促进学生在德智体美劳方面全面发展；对学生进行宪法所确定的基本原则的教育和爱国主义、民族团结的教育，法制教育以及思想品德、文化、科学技术教育；不断提高思想政治觉悟和教育教学业务水平，努力做到为人师表，制止有害于学生的行为或者其他侵犯学生合法权益的行为，批评和抵制有害于学生健康成长的现象等中华人民共和国教师法规定的责任。</w:t>
      </w:r>
    </w:p>
    <w:p>
      <w:pPr>
        <w:pStyle w:val="5"/>
        <w:shd w:val="clear" w:color="auto" w:fill="FFFFFF"/>
        <w:spacing w:before="0" w:beforeAutospacing="0" w:after="150" w:afterAutospacing="0" w:line="560" w:lineRule="exact"/>
        <w:ind w:firstLine="482"/>
        <w:rPr>
          <w:rFonts w:ascii="仿宋_GB2312" w:hAnsi="仿宋" w:eastAsia="仿宋_GB2312" w:cs="Arial"/>
          <w:color w:val="000000" w:themeColor="text1"/>
          <w:sz w:val="32"/>
          <w:szCs w:val="32"/>
          <w:highlight w:val="none"/>
          <w:shd w:val="clear" w:color="auto" w:fill="FFFFFF"/>
          <w14:textFill>
            <w14:solidFill>
              <w14:schemeClr w14:val="tx1"/>
            </w14:solidFill>
          </w14:textFill>
        </w:rPr>
      </w:pPr>
      <w:r>
        <w:rPr>
          <w:rFonts w:hint="eastAsia" w:ascii="仿宋_GB2312" w:hAnsi="仿宋" w:eastAsia="仿宋_GB2312" w:cs="Arial"/>
          <w:b/>
          <w:color w:val="000000" w:themeColor="text1"/>
          <w:sz w:val="32"/>
          <w:szCs w:val="32"/>
          <w:highlight w:val="none"/>
          <w:shd w:val="clear" w:color="auto" w:fill="FFFFFF"/>
          <w14:textFill>
            <w14:solidFill>
              <w14:schemeClr w14:val="tx1"/>
            </w14:solidFill>
          </w14:textFill>
        </w:rPr>
        <w:t xml:space="preserve">第十三条 </w:t>
      </w:r>
      <w:r>
        <w:rPr>
          <w:rFonts w:hint="eastAsia" w:ascii="仿宋_GB2312" w:hAnsi="仿宋" w:eastAsia="仿宋_GB2312"/>
          <w:color w:val="000000" w:themeColor="text1"/>
          <w:sz w:val="32"/>
          <w:szCs w:val="32"/>
          <w:highlight w:val="none"/>
          <w14:textFill>
            <w14:solidFill>
              <w14:schemeClr w14:val="tx1"/>
            </w14:solidFill>
          </w14:textFill>
        </w:rPr>
        <w:t>学校鼓励和支持教师开展教育教学改革和实验，以及参与学历进修、学术交流、研讨观摩和其它方式的教育培训。学校依法保护教师的合法权益，保障教师享有国家政策规定的工资、保险、福利等待遇，积极开展教工文体活动，不断改善教职工的工作条件和生活条件。</w:t>
      </w:r>
    </w:p>
    <w:p>
      <w:pPr>
        <w:pStyle w:val="5"/>
        <w:shd w:val="clear" w:color="auto" w:fill="FFFFFF"/>
        <w:spacing w:before="0" w:beforeAutospacing="0" w:after="150" w:afterAutospacing="0" w:line="560" w:lineRule="exact"/>
        <w:ind w:firstLine="482"/>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b/>
          <w:color w:val="000000" w:themeColor="text1"/>
          <w:sz w:val="32"/>
          <w:szCs w:val="32"/>
          <w:highlight w:val="none"/>
          <w14:textFill>
            <w14:solidFill>
              <w14:schemeClr w14:val="tx1"/>
            </w14:solidFill>
          </w14:textFill>
        </w:rPr>
        <w:t>第十四条</w:t>
      </w:r>
      <w:r>
        <w:rPr>
          <w:rFonts w:hint="eastAsia" w:ascii="仿宋_GB2312" w:hAnsi="仿宋" w:eastAsia="仿宋_GB2312"/>
          <w:color w:val="000000" w:themeColor="text1"/>
          <w:sz w:val="32"/>
          <w:szCs w:val="32"/>
          <w:highlight w:val="none"/>
          <w14:textFill>
            <w14:solidFill>
              <w14:schemeClr w14:val="tx1"/>
            </w14:solidFill>
          </w14:textFill>
        </w:rPr>
        <w:t xml:space="preserve"> 学校每学期从德能勤绩四方面对教师的思想道德与业务水平、工作态度及工作业绩进行客观、公正的考核评价，考核结果作为教师聘任、评优、奖励、职评、晋升的重要依据，实行师德一票否决制。</w:t>
      </w:r>
    </w:p>
    <w:p>
      <w:pPr>
        <w:pStyle w:val="5"/>
        <w:shd w:val="clear" w:color="auto" w:fill="FFFFFF"/>
        <w:spacing w:before="0" w:beforeAutospacing="0" w:after="150" w:afterAutospacing="0" w:line="560" w:lineRule="exact"/>
        <w:ind w:firstLine="482"/>
        <w:rPr>
          <w:rFonts w:ascii="仿宋_GB2312" w:hAnsi="仿宋" w:eastAsia="仿宋_GB2312" w:cs="Arial"/>
          <w:b/>
          <w:color w:val="000000" w:themeColor="text1"/>
          <w:sz w:val="32"/>
          <w:szCs w:val="32"/>
          <w:highlight w:val="none"/>
          <w14:textFill>
            <w14:solidFill>
              <w14:schemeClr w14:val="tx1"/>
            </w14:solidFill>
          </w14:textFill>
        </w:rPr>
      </w:pPr>
      <w:r>
        <w:rPr>
          <w:rFonts w:hint="eastAsia" w:ascii="仿宋_GB2312" w:hAnsi="仿宋" w:eastAsia="仿宋_GB2312"/>
          <w:b/>
          <w:color w:val="000000" w:themeColor="text1"/>
          <w:sz w:val="32"/>
          <w:szCs w:val="32"/>
          <w:highlight w:val="none"/>
          <w14:textFill>
            <w14:solidFill>
              <w14:schemeClr w14:val="tx1"/>
            </w14:solidFill>
          </w14:textFill>
        </w:rPr>
        <w:t>第十五条</w:t>
      </w:r>
      <w:r>
        <w:rPr>
          <w:rFonts w:hint="eastAsia" w:ascii="仿宋_GB2312" w:hAnsi="仿宋" w:eastAsia="仿宋_GB2312"/>
          <w:color w:val="000000" w:themeColor="text1"/>
          <w:sz w:val="32"/>
          <w:szCs w:val="32"/>
          <w:highlight w:val="none"/>
          <w14:textFill>
            <w14:solidFill>
              <w14:schemeClr w14:val="tx1"/>
            </w14:solidFill>
          </w14:textFill>
        </w:rPr>
        <w:t xml:space="preserve"> 对在教育教学、教科研或学校建设等方面取得显著成绩的教师，学校给予表彰和奖励。对有突出贡献的教职工，由学校按程序报请上级有关部门给予表彰和奖励。</w:t>
      </w:r>
    </w:p>
    <w:p>
      <w:pPr>
        <w:spacing w:line="560" w:lineRule="exact"/>
        <w:ind w:firstLine="642" w:firstLineChars="20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b/>
          <w:color w:val="000000" w:themeColor="text1"/>
          <w:sz w:val="32"/>
          <w:szCs w:val="32"/>
          <w:highlight w:val="none"/>
          <w14:textFill>
            <w14:solidFill>
              <w14:schemeClr w14:val="tx1"/>
            </w14:solidFill>
          </w14:textFill>
        </w:rPr>
        <w:t>第十六条</w:t>
      </w:r>
      <w:r>
        <w:rPr>
          <w:rFonts w:hint="eastAsia" w:ascii="仿宋_GB2312" w:hAnsi="仿宋" w:eastAsia="仿宋_GB2312" w:cs="MS Mincho"/>
          <w:color w:val="000000" w:themeColor="text1"/>
          <w:sz w:val="32"/>
          <w:szCs w:val="32"/>
          <w:highlight w:val="none"/>
          <w14:textFill>
            <w14:solidFill>
              <w14:schemeClr w14:val="tx1"/>
            </w14:solidFill>
          </w14:textFill>
        </w:rPr>
        <w:t> </w:t>
      </w:r>
      <w:r>
        <w:rPr>
          <w:rFonts w:hint="eastAsia" w:ascii="仿宋_GB2312" w:hAnsi="仿宋" w:eastAsia="仿宋_GB2312"/>
          <w:color w:val="000000" w:themeColor="text1"/>
          <w:sz w:val="32"/>
          <w:szCs w:val="32"/>
          <w:highlight w:val="none"/>
          <w14:textFill>
            <w14:solidFill>
              <w14:schemeClr w14:val="tx1"/>
            </w14:solidFill>
          </w14:textFill>
        </w:rPr>
        <w:t>对违反《教师法》和《中小学教师职业道德规范》等法律法规、违反学校章程和规章制度、在教育教学工作中出现重大失误的教职工，学校将视情节轻重予以批评教育、处分或解聘等处理。教师对其所受处理不服的或认为其权益受到学校侵犯的，可按相关规定和程序提出申诉。</w:t>
      </w:r>
    </w:p>
    <w:p>
      <w:pPr>
        <w:pStyle w:val="5"/>
        <w:shd w:val="clear" w:color="auto" w:fill="FFFFFF"/>
        <w:spacing w:before="0" w:beforeAutospacing="0" w:after="150" w:afterAutospacing="0" w:line="560" w:lineRule="exact"/>
        <w:ind w:firstLine="671" w:firstLineChars="209"/>
        <w:rPr>
          <w:rFonts w:ascii="仿宋_GB2312" w:hAnsi="仿宋" w:eastAsia="仿宋_GB2312" w:cs="Arial"/>
          <w:b/>
          <w:color w:val="000000" w:themeColor="text1"/>
          <w:sz w:val="32"/>
          <w:szCs w:val="32"/>
          <w:highlight w:val="none"/>
          <w14:textFill>
            <w14:solidFill>
              <w14:schemeClr w14:val="tx1"/>
            </w14:solidFill>
          </w14:textFill>
        </w:rPr>
      </w:pPr>
      <w:r>
        <w:rPr>
          <w:rFonts w:hint="eastAsia" w:ascii="仿宋_GB2312" w:hAnsi="仿宋" w:eastAsia="仿宋_GB2312" w:cs="Arial"/>
          <w:b/>
          <w:color w:val="000000" w:themeColor="text1"/>
          <w:sz w:val="32"/>
          <w:szCs w:val="32"/>
          <w:highlight w:val="none"/>
          <w14:textFill>
            <w14:solidFill>
              <w14:schemeClr w14:val="tx1"/>
            </w14:solidFill>
          </w14:textFill>
        </w:rPr>
        <w:t xml:space="preserve">第十七条 </w:t>
      </w:r>
      <w:r>
        <w:rPr>
          <w:rFonts w:hint="eastAsia" w:ascii="仿宋_GB2312" w:hAnsi="仿宋" w:eastAsia="仿宋_GB2312" w:cs="Arial"/>
          <w:color w:val="000000" w:themeColor="text1"/>
          <w:sz w:val="32"/>
          <w:szCs w:val="32"/>
          <w:highlight w:val="none"/>
          <w14:textFill>
            <w14:solidFill>
              <w14:schemeClr w14:val="tx1"/>
            </w14:solidFill>
          </w14:textFill>
        </w:rPr>
        <w:t>学校保证中华人民共和国公民</w:t>
      </w:r>
      <w:r>
        <w:rPr>
          <w:rFonts w:hint="eastAsia" w:ascii="仿宋_GB2312" w:hAnsi="仿宋" w:eastAsia="仿宋_GB2312" w:cs="Arial"/>
          <w:color w:val="000000" w:themeColor="text1"/>
          <w:sz w:val="32"/>
          <w:szCs w:val="32"/>
          <w:highlight w:val="none"/>
          <w:shd w:val="clear" w:color="auto" w:fill="FFFFFF"/>
          <w14:textFill>
            <w14:solidFill>
              <w14:schemeClr w14:val="tx1"/>
            </w14:solidFill>
          </w14:textFill>
        </w:rPr>
        <w:t>受教育的权利和义务。保障适龄儿童、少年就近入学。</w:t>
      </w:r>
      <w:r>
        <w:rPr>
          <w:rFonts w:hint="eastAsia" w:ascii="仿宋_GB2312" w:hAnsi="仿宋" w:eastAsia="仿宋_GB2312"/>
          <w:color w:val="000000" w:themeColor="text1"/>
          <w:sz w:val="32"/>
          <w:szCs w:val="32"/>
          <w:highlight w:val="none"/>
          <w14:textFill>
            <w14:solidFill>
              <w14:schemeClr w14:val="tx1"/>
            </w14:solidFill>
          </w14:textFill>
        </w:rPr>
        <w:t>凡被学校招生录取或转入学校学习的受教育者即取得学校学籍，为学校学生。</w:t>
      </w:r>
    </w:p>
    <w:p>
      <w:pPr>
        <w:pStyle w:val="5"/>
        <w:shd w:val="clear" w:color="auto" w:fill="FFFFFF"/>
        <w:spacing w:before="0" w:beforeAutospacing="0" w:after="0" w:afterAutospacing="0" w:line="560" w:lineRule="exact"/>
        <w:ind w:firstLine="482"/>
        <w:rPr>
          <w:rFonts w:ascii="仿宋_GB2312" w:hAnsi="仿宋" w:eastAsia="仿宋_GB2312" w:cs="Arial"/>
          <w:color w:val="000000" w:themeColor="text1"/>
          <w:sz w:val="32"/>
          <w:szCs w:val="32"/>
          <w:highlight w:val="none"/>
          <w:shd w:val="clear" w:color="auto" w:fill="FFFFFF"/>
          <w14:textFill>
            <w14:solidFill>
              <w14:schemeClr w14:val="tx1"/>
            </w14:solidFill>
          </w14:textFill>
        </w:rPr>
      </w:pPr>
      <w:r>
        <w:rPr>
          <w:rFonts w:hint="eastAsia" w:ascii="仿宋_GB2312" w:hAnsi="Calibri" w:eastAsia="仿宋_GB2312" w:cs="Calibri"/>
          <w:color w:val="000000" w:themeColor="text1"/>
          <w:sz w:val="32"/>
          <w:szCs w:val="32"/>
          <w:highlight w:val="none"/>
          <w14:textFill>
            <w14:solidFill>
              <w14:schemeClr w14:val="tx1"/>
            </w14:solidFill>
          </w14:textFill>
        </w:rPr>
        <w:t> </w:t>
      </w:r>
      <w:r>
        <w:rPr>
          <w:rFonts w:hint="eastAsia" w:ascii="仿宋_GB2312" w:hAnsi="仿宋" w:eastAsia="仿宋_GB2312" w:cs="Arial"/>
          <w:b/>
          <w:color w:val="000000" w:themeColor="text1"/>
          <w:sz w:val="32"/>
          <w:szCs w:val="32"/>
          <w:highlight w:val="none"/>
          <w14:textFill>
            <w14:solidFill>
              <w14:schemeClr w14:val="tx1"/>
            </w14:solidFill>
          </w14:textFill>
        </w:rPr>
        <w:t xml:space="preserve">第十八条 </w:t>
      </w:r>
      <w:r>
        <w:rPr>
          <w:rFonts w:hint="eastAsia" w:ascii="仿宋_GB2312" w:hAnsi="仿宋" w:eastAsia="仿宋_GB2312"/>
          <w:color w:val="000000" w:themeColor="text1"/>
          <w:sz w:val="32"/>
          <w:szCs w:val="32"/>
          <w:highlight w:val="none"/>
          <w14:textFill>
            <w14:solidFill>
              <w14:schemeClr w14:val="tx1"/>
            </w14:solidFill>
          </w14:textFill>
        </w:rPr>
        <w:t>学校按照《北京市中小学生学籍管理办法》的规定规范开展学籍管理工作，健全学生学籍档案，严格学生转学、休学、复学等手续程序。</w:t>
      </w:r>
      <w:r>
        <w:rPr>
          <w:rFonts w:hint="eastAsia" w:ascii="仿宋_GB2312" w:hAnsi="仿宋" w:eastAsia="仿宋_GB2312" w:cs="Arial"/>
          <w:color w:val="000000" w:themeColor="text1"/>
          <w:sz w:val="32"/>
          <w:szCs w:val="32"/>
          <w:highlight w:val="none"/>
          <w:shd w:val="clear" w:color="auto" w:fill="FFFFFF"/>
          <w14:textFill>
            <w14:solidFill>
              <w14:schemeClr w14:val="tx1"/>
            </w14:solidFill>
          </w14:textFill>
        </w:rPr>
        <w:t>学生初次办理入学注册手续后，学校老师负责学籍信息收集、汇总、校验、上报，应用电子学籍系统开展日常学籍管理工作，确保信息真实、准确、完整。</w:t>
      </w:r>
    </w:p>
    <w:p>
      <w:pPr>
        <w:pStyle w:val="5"/>
        <w:shd w:val="clear" w:color="auto" w:fill="FFFFFF"/>
        <w:spacing w:before="0" w:beforeAutospacing="0" w:after="0" w:afterAutospacing="0" w:line="560" w:lineRule="exact"/>
        <w:ind w:firstLine="482"/>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b/>
          <w:color w:val="000000" w:themeColor="text1"/>
          <w:sz w:val="32"/>
          <w:szCs w:val="32"/>
          <w:highlight w:val="none"/>
          <w14:textFill>
            <w14:solidFill>
              <w14:schemeClr w14:val="tx1"/>
            </w14:solidFill>
          </w14:textFill>
        </w:rPr>
        <w:t>第十九条</w:t>
      </w:r>
      <w:r>
        <w:rPr>
          <w:rFonts w:hint="eastAsia" w:ascii="仿宋_GB2312" w:hAnsi="仿宋" w:eastAsia="仿宋_GB2312" w:cs="MS Mincho"/>
          <w:color w:val="000000" w:themeColor="text1"/>
          <w:sz w:val="32"/>
          <w:szCs w:val="32"/>
          <w:highlight w:val="none"/>
          <w14:textFill>
            <w14:solidFill>
              <w14:schemeClr w14:val="tx1"/>
            </w14:solidFill>
          </w14:textFill>
        </w:rPr>
        <w:t> </w:t>
      </w:r>
      <w:r>
        <w:rPr>
          <w:rFonts w:hint="eastAsia" w:ascii="仿宋_GB2312" w:hAnsi="仿宋" w:eastAsia="仿宋_GB2312"/>
          <w:color w:val="000000" w:themeColor="text1"/>
          <w:sz w:val="32"/>
          <w:szCs w:val="32"/>
          <w:highlight w:val="none"/>
          <w14:textFill>
            <w14:solidFill>
              <w14:schemeClr w14:val="tx1"/>
            </w14:solidFill>
          </w14:textFill>
        </w:rPr>
        <w:t>因伤病和本人不可抗拒的原因无法继续学习的学生（须具备指定医疗单位的证明），报学校批准后，可准其休学。休学期限为一年，不得提前或推迟复学。复学时学校可根据学生实际学习程度，在征求本人及监护人意见后编入相应的年级。</w:t>
      </w:r>
    </w:p>
    <w:p>
      <w:pPr>
        <w:pStyle w:val="5"/>
        <w:shd w:val="clear" w:color="auto" w:fill="FFFFFF"/>
        <w:spacing w:before="0" w:beforeAutospacing="0" w:after="0" w:afterAutospacing="0" w:line="560" w:lineRule="exact"/>
        <w:ind w:firstLine="482"/>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b/>
          <w:color w:val="000000" w:themeColor="text1"/>
          <w:sz w:val="32"/>
          <w:szCs w:val="32"/>
          <w:highlight w:val="none"/>
          <w14:textFill>
            <w14:solidFill>
              <w14:schemeClr w14:val="tx1"/>
            </w14:solidFill>
          </w14:textFill>
        </w:rPr>
        <w:t>第二十条</w:t>
      </w:r>
      <w:r>
        <w:rPr>
          <w:rFonts w:hint="eastAsia" w:ascii="仿宋_GB2312" w:hAnsi="仿宋" w:eastAsia="仿宋_GB2312"/>
          <w:color w:val="000000" w:themeColor="text1"/>
          <w:sz w:val="32"/>
          <w:szCs w:val="32"/>
          <w:highlight w:val="none"/>
          <w14:textFill>
            <w14:solidFill>
              <w14:schemeClr w14:val="tx1"/>
            </w14:solidFill>
          </w14:textFill>
        </w:rPr>
        <w:t xml:space="preserve">  学校建立学生成长手册，对学生实施综合素质评价，每学期评价结果及受到校级以上的奖励计入学生本人档案，促进学生全面发展。</w:t>
      </w:r>
    </w:p>
    <w:p>
      <w:pPr>
        <w:pStyle w:val="5"/>
        <w:shd w:val="clear" w:color="auto" w:fill="FFFFFF"/>
        <w:spacing w:before="0" w:beforeAutospacing="0" w:after="0" w:afterAutospacing="0" w:line="560" w:lineRule="exact"/>
        <w:ind w:firstLine="482"/>
        <w:rPr>
          <w:rFonts w:ascii="仿宋_GB2312" w:hAnsi="仿宋" w:eastAsia="仿宋_GB2312" w:cs="Arial"/>
          <w:color w:val="000000" w:themeColor="text1"/>
          <w:sz w:val="32"/>
          <w:szCs w:val="32"/>
          <w:highlight w:val="none"/>
          <w:shd w:val="clear" w:color="auto" w:fill="FFFFFF"/>
          <w14:textFill>
            <w14:solidFill>
              <w14:schemeClr w14:val="tx1"/>
            </w14:solidFill>
          </w14:textFill>
        </w:rPr>
      </w:pPr>
      <w:r>
        <w:rPr>
          <w:rFonts w:hint="eastAsia" w:ascii="仿宋_GB2312" w:hAnsi="仿宋" w:eastAsia="仿宋_GB2312"/>
          <w:b/>
          <w:color w:val="000000" w:themeColor="text1"/>
          <w:sz w:val="32"/>
          <w:szCs w:val="32"/>
          <w:highlight w:val="none"/>
          <w14:textFill>
            <w14:solidFill>
              <w14:schemeClr w14:val="tx1"/>
            </w14:solidFill>
          </w14:textFill>
        </w:rPr>
        <w:t>第二十一条</w:t>
      </w:r>
      <w:r>
        <w:rPr>
          <w:rFonts w:hint="eastAsia" w:ascii="仿宋_GB2312" w:hAnsi="仿宋" w:eastAsia="仿宋_GB2312"/>
          <w:color w:val="000000" w:themeColor="text1"/>
          <w:sz w:val="32"/>
          <w:szCs w:val="32"/>
          <w:highlight w:val="none"/>
          <w14:textFill>
            <w14:solidFill>
              <w14:schemeClr w14:val="tx1"/>
            </w14:solidFill>
          </w14:textFill>
        </w:rPr>
        <w:t xml:space="preserve">  学校对修完小学年限内规定课程且综合素质、学科学业业绩合格的学生，准予毕业。</w:t>
      </w:r>
    </w:p>
    <w:p>
      <w:pPr>
        <w:pStyle w:val="5"/>
        <w:shd w:val="clear" w:color="auto" w:fill="FFFFFF"/>
        <w:spacing w:before="0" w:beforeAutospacing="0" w:after="0" w:afterAutospacing="0" w:line="560" w:lineRule="exact"/>
        <w:ind w:firstLine="482"/>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b/>
          <w:color w:val="000000" w:themeColor="text1"/>
          <w:sz w:val="32"/>
          <w:szCs w:val="32"/>
          <w:highlight w:val="none"/>
          <w14:textFill>
            <w14:solidFill>
              <w14:schemeClr w14:val="tx1"/>
            </w14:solidFill>
          </w14:textFill>
        </w:rPr>
        <w:t>第二十二条</w:t>
      </w:r>
      <w:r>
        <w:rPr>
          <w:rFonts w:hint="eastAsia" w:ascii="仿宋_GB2312" w:hAnsi="仿宋" w:eastAsia="仿宋_GB2312"/>
          <w:color w:val="000000" w:themeColor="text1"/>
          <w:sz w:val="32"/>
          <w:szCs w:val="32"/>
          <w:highlight w:val="none"/>
          <w14:textFill>
            <w14:solidFill>
              <w14:schemeClr w14:val="tx1"/>
            </w14:solidFill>
          </w14:textFill>
        </w:rPr>
        <w:t>学生享有《义务教育法》、《未成年人保护法》等法律法规规定的受教育者的权利:</w:t>
      </w:r>
    </w:p>
    <w:p>
      <w:pPr>
        <w:spacing w:line="560" w:lineRule="exact"/>
        <w:ind w:firstLine="640" w:firstLineChars="20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(一)参加教育教学计划安排的各种活动，使用教育教学设施、设备、图书资料;</w:t>
      </w:r>
    </w:p>
    <w:p>
      <w:pPr>
        <w:spacing w:line="560" w:lineRule="exact"/>
        <w:ind w:firstLine="640" w:firstLineChars="20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(二)按照国家有关规定获得奖学金、贷学金、助学金;</w:t>
      </w:r>
    </w:p>
    <w:p>
      <w:pPr>
        <w:spacing w:line="560" w:lineRule="exact"/>
        <w:ind w:firstLine="640" w:firstLineChars="20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(三)在学业成绩和品行上获得公正评价，完成规定的学业后获得相应的学业证书;</w:t>
      </w:r>
    </w:p>
    <w:p>
      <w:pPr>
        <w:spacing w:line="560" w:lineRule="exact"/>
        <w:ind w:firstLine="640" w:firstLineChars="20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(四)对学校给予的处分不服向有关部门提出申诉，对学校、教师侵犯其人身权、财产权等合法权益，提出申诉或者依法提起诉讼。</w:t>
      </w:r>
    </w:p>
    <w:p>
      <w:pPr>
        <w:spacing w:line="560" w:lineRule="exact"/>
        <w:ind w:firstLine="636" w:firstLineChars="198"/>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b/>
          <w:color w:val="000000" w:themeColor="text1"/>
          <w:sz w:val="32"/>
          <w:szCs w:val="32"/>
          <w:highlight w:val="none"/>
          <w14:textFill>
            <w14:solidFill>
              <w14:schemeClr w14:val="tx1"/>
            </w14:solidFill>
          </w14:textFill>
        </w:rPr>
        <w:t>第二十三条</w:t>
      </w:r>
      <w:r>
        <w:rPr>
          <w:rFonts w:hint="eastAsia" w:ascii="仿宋_GB2312" w:hAnsi="仿宋" w:eastAsia="仿宋_GB2312"/>
          <w:color w:val="000000" w:themeColor="text1"/>
          <w:sz w:val="32"/>
          <w:szCs w:val="32"/>
          <w:highlight w:val="none"/>
          <w14:textFill>
            <w14:solidFill>
              <w14:schemeClr w14:val="tx1"/>
            </w14:solidFill>
          </w14:textFill>
        </w:rPr>
        <w:t>学生享有《义务教育法》、《未成年人保护法》等法律法规规定的受教育者的义务:</w:t>
      </w:r>
    </w:p>
    <w:p>
      <w:pPr>
        <w:spacing w:line="560" w:lineRule="exact"/>
        <w:ind w:firstLine="640" w:firstLineChars="20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(一)遵守法律、法规，遵守学校规章管理制度；</w:t>
      </w:r>
    </w:p>
    <w:p>
      <w:pPr>
        <w:spacing w:line="560" w:lineRule="exact"/>
        <w:ind w:firstLine="640" w:firstLineChars="20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(二)遵守学生行为规范，尊敬师长，养成良好的思想品德和行为习惯;</w:t>
      </w:r>
    </w:p>
    <w:p>
      <w:pPr>
        <w:spacing w:line="560" w:lineRule="exact"/>
        <w:ind w:firstLine="640" w:firstLineChars="20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(三)努力学习，完成规定的学习任务。</w:t>
      </w:r>
    </w:p>
    <w:p>
      <w:pPr>
        <w:spacing w:line="560" w:lineRule="exact"/>
        <w:ind w:firstLine="642" w:firstLineChars="20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b/>
          <w:color w:val="000000" w:themeColor="text1"/>
          <w:sz w:val="32"/>
          <w:szCs w:val="32"/>
          <w:highlight w:val="none"/>
          <w14:textFill>
            <w14:solidFill>
              <w14:schemeClr w14:val="tx1"/>
            </w14:solidFill>
          </w14:textFill>
        </w:rPr>
        <w:t>第二十四条</w:t>
      </w:r>
      <w:r>
        <w:rPr>
          <w:rFonts w:hint="eastAsia" w:ascii="仿宋_GB2312" w:hAnsi="仿宋" w:eastAsia="仿宋_GB2312"/>
          <w:color w:val="000000" w:themeColor="text1"/>
          <w:sz w:val="32"/>
          <w:szCs w:val="32"/>
          <w:highlight w:val="none"/>
          <w14:textFill>
            <w14:solidFill>
              <w14:schemeClr w14:val="tx1"/>
            </w14:solidFill>
          </w14:textFill>
        </w:rPr>
        <w:t xml:space="preserve"> 学校对取得优秀成绩和对学校作出重大贡献的学生给予表彰和奖励。对违反校纪校规的学生，视情节轻重予以相应的批评教育。情节特别严重者经学校研究、与家长协商给予处分。</w:t>
      </w:r>
    </w:p>
    <w:p>
      <w:pPr>
        <w:spacing w:line="560" w:lineRule="exact"/>
        <w:ind w:firstLine="642" w:firstLineChars="20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b/>
          <w:color w:val="000000" w:themeColor="text1"/>
          <w:sz w:val="32"/>
          <w:szCs w:val="32"/>
          <w:highlight w:val="none"/>
          <w14:textFill>
            <w14:solidFill>
              <w14:schemeClr w14:val="tx1"/>
            </w14:solidFill>
          </w14:textFill>
        </w:rPr>
        <w:t>第二十五条</w:t>
      </w:r>
      <w:r>
        <w:rPr>
          <w:rFonts w:hint="eastAsia" w:ascii="仿宋_GB2312" w:hAnsi="仿宋" w:eastAsia="仿宋_GB2312"/>
          <w:color w:val="000000" w:themeColor="text1"/>
          <w:sz w:val="32"/>
          <w:szCs w:val="32"/>
          <w:highlight w:val="none"/>
          <w14:textFill>
            <w14:solidFill>
              <w14:schemeClr w14:val="tx1"/>
            </w14:solidFill>
          </w14:textFill>
        </w:rPr>
        <w:t xml:space="preserve"> 学校对家庭经济困难的学生，通过助学金、慰问金等形式提供资助。根据相应救济制度减免特困生校服费用。</w:t>
      </w:r>
    </w:p>
    <w:p>
      <w:pPr>
        <w:spacing w:line="560" w:lineRule="exact"/>
        <w:ind w:firstLine="642" w:firstLineChars="20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b/>
          <w:color w:val="000000" w:themeColor="text1"/>
          <w:sz w:val="32"/>
          <w:szCs w:val="32"/>
          <w:highlight w:val="none"/>
          <w14:textFill>
            <w14:solidFill>
              <w14:schemeClr w14:val="tx1"/>
            </w14:solidFill>
          </w14:textFill>
        </w:rPr>
        <w:t xml:space="preserve">第二十六条 </w:t>
      </w:r>
      <w:r>
        <w:rPr>
          <w:rFonts w:hint="eastAsia" w:ascii="仿宋_GB2312" w:hAnsi="仿宋" w:eastAsia="仿宋_GB2312"/>
          <w:color w:val="000000" w:themeColor="text1"/>
          <w:sz w:val="32"/>
          <w:szCs w:val="32"/>
          <w:highlight w:val="none"/>
          <w14:textFill>
            <w14:solidFill>
              <w14:schemeClr w14:val="tx1"/>
            </w14:solidFill>
          </w14:textFill>
        </w:rPr>
        <w:t>学校对全体在校学生有管理、教育、保护的职责，对于违反法律规定及学校有关规章制度造成的责任事故，由学生及其监护人依法承担责任。</w:t>
      </w:r>
    </w:p>
    <w:p>
      <w:pPr>
        <w:spacing w:line="560" w:lineRule="exact"/>
        <w:ind w:firstLine="636" w:firstLineChars="198"/>
        <w:jc w:val="left"/>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b/>
          <w:color w:val="000000" w:themeColor="text1"/>
          <w:sz w:val="32"/>
          <w:szCs w:val="32"/>
          <w:highlight w:val="none"/>
          <w14:textFill>
            <w14:solidFill>
              <w14:schemeClr w14:val="tx1"/>
            </w14:solidFill>
          </w14:textFill>
        </w:rPr>
        <w:t xml:space="preserve">第二十七条 </w:t>
      </w:r>
      <w:r>
        <w:rPr>
          <w:rFonts w:hint="eastAsia" w:ascii="仿宋_GB2312" w:hAnsi="仿宋" w:eastAsia="仿宋_GB2312"/>
          <w:color w:val="000000" w:themeColor="text1"/>
          <w:sz w:val="32"/>
          <w:szCs w:val="32"/>
          <w:highlight w:val="none"/>
          <w14:textFill>
            <w14:solidFill>
              <w14:schemeClr w14:val="tx1"/>
            </w14:solidFill>
          </w14:textFill>
        </w:rPr>
        <w:t>学校受理教师、学生校内申诉的机构分别为教学处、德育处，学校严格调查、秉公办理。申诉原则是逐级反映，口头申诉谈话作答，书面申诉书面作答。</w:t>
      </w:r>
    </w:p>
    <w:p>
      <w:pPr>
        <w:spacing w:line="560" w:lineRule="exact"/>
        <w:ind w:firstLine="636" w:firstLineChars="198"/>
        <w:jc w:val="left"/>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b/>
          <w:color w:val="000000" w:themeColor="text1"/>
          <w:sz w:val="32"/>
          <w:szCs w:val="32"/>
          <w:highlight w:val="none"/>
          <w14:textFill>
            <w14:solidFill>
              <w14:schemeClr w14:val="tx1"/>
            </w14:solidFill>
          </w14:textFill>
        </w:rPr>
        <w:t>第二十八条</w:t>
      </w:r>
      <w:r>
        <w:rPr>
          <w:rFonts w:hint="eastAsia" w:ascii="仿宋_GB2312" w:hAnsi="仿宋" w:eastAsia="仿宋_GB2312"/>
          <w:color w:val="000000" w:themeColor="text1"/>
          <w:sz w:val="32"/>
          <w:szCs w:val="32"/>
          <w:highlight w:val="none"/>
          <w14:textFill>
            <w14:solidFill>
              <w14:schemeClr w14:val="tx1"/>
            </w14:solidFill>
          </w14:textFill>
        </w:rPr>
        <w:t xml:space="preserve"> 学校建立少先队大队部，保障学生自主管理的权利和学生的合法权益，学生班队干部通过民主选举产生，执行定期轮换制度，促进每个学生都得到积极主动的发展。</w:t>
      </w:r>
    </w:p>
    <w:p>
      <w:pPr>
        <w:spacing w:line="560" w:lineRule="exact"/>
        <w:ind w:firstLine="636" w:firstLineChars="198"/>
        <w:jc w:val="left"/>
        <w:rPr>
          <w:rFonts w:ascii="仿宋_GB2312" w:hAnsi="仿宋" w:eastAsia="仿宋_GB2312"/>
          <w:b/>
          <w:color w:val="000000" w:themeColor="text1"/>
          <w:sz w:val="32"/>
          <w:szCs w:val="32"/>
          <w:highlight w:val="none"/>
          <w14:textFill>
            <w14:solidFill>
              <w14:schemeClr w14:val="tx1"/>
            </w14:solidFill>
          </w14:textFill>
        </w:rPr>
      </w:pPr>
    </w:p>
    <w:p>
      <w:pPr>
        <w:spacing w:line="560" w:lineRule="exact"/>
        <w:jc w:val="center"/>
        <w:rPr>
          <w:rFonts w:ascii="仿宋_GB2312" w:hAnsi="仿宋" w:eastAsia="仿宋_GB2312"/>
          <w:b/>
          <w:color w:val="000000" w:themeColor="text1"/>
          <w:sz w:val="32"/>
          <w:szCs w:val="32"/>
          <w:highlight w:val="none"/>
          <w14:textFill>
            <w14:solidFill>
              <w14:schemeClr w14:val="tx1"/>
            </w14:solidFill>
          </w14:textFill>
        </w:rPr>
      </w:pPr>
      <w:r>
        <w:rPr>
          <w:rFonts w:hint="eastAsia" w:ascii="仿宋_GB2312" w:hAnsi="仿宋" w:eastAsia="仿宋_GB2312"/>
          <w:b/>
          <w:color w:val="000000" w:themeColor="text1"/>
          <w:sz w:val="32"/>
          <w:szCs w:val="32"/>
          <w:highlight w:val="none"/>
          <w14:textFill>
            <w14:solidFill>
              <w14:schemeClr w14:val="tx1"/>
            </w14:solidFill>
          </w14:textFill>
        </w:rPr>
        <w:t>第三章 内部治理结构</w:t>
      </w:r>
    </w:p>
    <w:p>
      <w:pPr>
        <w:spacing w:line="560" w:lineRule="exact"/>
        <w:ind w:firstLine="642" w:firstLineChars="20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b/>
          <w:color w:val="000000" w:themeColor="text1"/>
          <w:sz w:val="32"/>
          <w:szCs w:val="32"/>
          <w:highlight w:val="none"/>
          <w14:textFill>
            <w14:solidFill>
              <w14:schemeClr w14:val="tx1"/>
            </w14:solidFill>
          </w14:textFill>
        </w:rPr>
        <w:t>第二十九条</w:t>
      </w:r>
      <w:r>
        <w:rPr>
          <w:rFonts w:hint="eastAsia" w:ascii="仿宋_GB2312" w:hAnsi="仿宋" w:eastAsia="仿宋_GB2312"/>
          <w:color w:val="000000" w:themeColor="text1"/>
          <w:sz w:val="32"/>
          <w:szCs w:val="32"/>
          <w:highlight w:val="none"/>
          <w14:textFill>
            <w14:solidFill>
              <w14:schemeClr w14:val="tx1"/>
            </w14:solidFill>
          </w14:textFill>
        </w:rPr>
        <w:t xml:space="preserve"> 学校设立中国共产党北京市海淀区定慧里小学党支部委员会(以下简称学校党支部),全面领导学校工作,发挥把方向、管大局、做决策、抓班子、带队伍、保落实的领导职责,支持校长依法独立负责行使职权,保障学校各项工作的顺利进行。学校党支部发挥政治核心和战斗堡垒作用，坚持正确的办学方向，保障党的教育方针政策的贯彻落实，全面引领学校思想政治工作和精神文明建设，抓意识形态教育，领导教代会、工会、共青团、少先队等群众组织。学校党支部发挥领导监督作用，对学校发展规划、工作计划、改革方案、干部任免、人事安排、财务支出等重大问题的讨论、决策。</w:t>
      </w:r>
    </w:p>
    <w:p>
      <w:pPr>
        <w:spacing w:line="560" w:lineRule="exact"/>
        <w:ind w:firstLine="642" w:firstLineChars="20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b/>
          <w:color w:val="000000" w:themeColor="text1"/>
          <w:sz w:val="32"/>
          <w:szCs w:val="32"/>
          <w:highlight w:val="none"/>
          <w14:textFill>
            <w14:solidFill>
              <w14:schemeClr w14:val="tx1"/>
            </w14:solidFill>
          </w14:textFill>
        </w:rPr>
        <w:t>第三十条</w:t>
      </w:r>
      <w:r>
        <w:rPr>
          <w:rFonts w:hint="eastAsia" w:ascii="仿宋_GB2312" w:hAnsi="仿宋" w:eastAsia="仿宋_GB2312"/>
          <w:color w:val="000000" w:themeColor="text1"/>
          <w:sz w:val="32"/>
          <w:szCs w:val="32"/>
          <w:highlight w:val="none"/>
          <w14:textFill>
            <w14:solidFill>
              <w14:schemeClr w14:val="tx1"/>
            </w14:solidFill>
          </w14:textFill>
        </w:rPr>
        <w:t>　学校设党支部书记1名,是学校党建工作的第一责任人,主持党支部全面工作。学校设党支部副书记1名、委员3名(副书记职数及委员数量按照相关部门核定的领导职数和上级党(工)委批复的数量设置)。书记、副书记、委员按照干部管理权限和基层党组织选举有关规定产生,每届任期3年。</w:t>
      </w:r>
    </w:p>
    <w:p>
      <w:pPr>
        <w:spacing w:line="560" w:lineRule="exact"/>
        <w:ind w:firstLine="642" w:firstLineChars="20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b/>
          <w:color w:val="000000" w:themeColor="text1"/>
          <w:sz w:val="32"/>
          <w:szCs w:val="32"/>
          <w:highlight w:val="none"/>
          <w14:textFill>
            <w14:solidFill>
              <w14:schemeClr w14:val="tx1"/>
            </w14:solidFill>
          </w14:textFill>
        </w:rPr>
        <w:t>第三十一条</w:t>
      </w:r>
      <w:r>
        <w:rPr>
          <w:rFonts w:hint="eastAsia" w:ascii="仿宋_GB2312" w:hAnsi="仿宋" w:eastAsia="仿宋_GB2312"/>
          <w:color w:val="000000" w:themeColor="text1"/>
          <w:sz w:val="32"/>
          <w:szCs w:val="32"/>
          <w:highlight w:val="none"/>
          <w14:textFill>
            <w14:solidFill>
              <w14:schemeClr w14:val="tx1"/>
            </w14:solidFill>
          </w14:textFill>
        </w:rPr>
        <w:t xml:space="preserve"> 学校实行党组织领导的校长负责制。校长由人民政府教育行政部门依法聘任，校长作为拟任法定代表人人选，经登记管理机关核准登记后，取得本学校法定代表人资格。学校设校长1名(是书记校长“一肩挑”),是学校教育教学和行政管理的第一责任人,在学校党支部领导下,全面负责教育教学和行政管理工作,并承担主要行政责任和相应法律责任。学校设副校长2名(职数按照相关部门核定的领导职数设置)。校长、副校长由上级党(工)委按照干部管理权限选聘,每届聘期3年。</w:t>
      </w:r>
    </w:p>
    <w:p>
      <w:pPr>
        <w:spacing w:line="560" w:lineRule="exact"/>
        <w:ind w:firstLine="642" w:firstLineChars="20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b/>
          <w:color w:val="000000" w:themeColor="text1"/>
          <w:sz w:val="32"/>
          <w:szCs w:val="32"/>
          <w:highlight w:val="none"/>
          <w14:textFill>
            <w14:solidFill>
              <w14:schemeClr w14:val="tx1"/>
            </w14:solidFill>
          </w14:textFill>
        </w:rPr>
        <w:t xml:space="preserve">第三十二条 </w:t>
      </w:r>
    </w:p>
    <w:p>
      <w:pPr>
        <w:spacing w:line="560" w:lineRule="exact"/>
        <w:ind w:firstLine="640" w:firstLineChars="20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校长依法履行下列主要职责：</w:t>
      </w:r>
    </w:p>
    <w:p>
      <w:pPr>
        <w:spacing w:line="560" w:lineRule="exact"/>
        <w:ind w:firstLine="640" w:firstLineChars="20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（一）制定学校章程、发展规划，并负责组织实施；</w:t>
      </w:r>
    </w:p>
    <w:p>
      <w:pPr>
        <w:spacing w:line="560" w:lineRule="exact"/>
        <w:ind w:firstLine="640" w:firstLineChars="20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（二）制定学校规章制度、工作计划，并负责组织实施、检查和评价；</w:t>
      </w:r>
    </w:p>
    <w:p>
      <w:pPr>
        <w:spacing w:line="560" w:lineRule="exact"/>
        <w:ind w:firstLine="640" w:firstLineChars="20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（三）执行上级教育行政部门的决定和指示；</w:t>
      </w:r>
      <w:r>
        <w:rPr>
          <w:rFonts w:hint="eastAsia" w:ascii="仿宋_GB2312" w:hAnsi="仿宋" w:eastAsia="仿宋_GB2312"/>
          <w:color w:val="000000" w:themeColor="text1"/>
          <w:sz w:val="32"/>
          <w:szCs w:val="32"/>
          <w:highlight w:val="none"/>
          <w14:textFill>
            <w14:solidFill>
              <w14:schemeClr w14:val="tx1"/>
            </w14:solidFill>
          </w14:textFill>
        </w:rPr>
        <w:tab/>
      </w:r>
    </w:p>
    <w:p>
      <w:pPr>
        <w:spacing w:line="560" w:lineRule="exact"/>
        <w:ind w:firstLine="640" w:firstLineChars="20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（四）领导学校各职能部门及常设机构，完善岗位设置，维持管理秩序；</w:t>
      </w:r>
    </w:p>
    <w:p>
      <w:pPr>
        <w:spacing w:line="560" w:lineRule="exact"/>
        <w:ind w:firstLine="640" w:firstLineChars="20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（五）负责学校日常事务管理，主持校务会审议重大事项并做出决策；</w:t>
      </w:r>
    </w:p>
    <w:p>
      <w:pPr>
        <w:spacing w:line="560" w:lineRule="exact"/>
        <w:ind w:firstLine="640" w:firstLineChars="20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（六）负责学校教育教学管理工作，大力推进素质教育和新课程改革；</w:t>
      </w:r>
    </w:p>
    <w:p>
      <w:pPr>
        <w:spacing w:line="560" w:lineRule="exact"/>
        <w:ind w:firstLine="640" w:firstLineChars="20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（七）负责教师队伍建设，保障全体教职工各项权益；</w:t>
      </w:r>
    </w:p>
    <w:p>
      <w:pPr>
        <w:spacing w:line="560" w:lineRule="exact"/>
        <w:ind w:firstLine="640" w:firstLineChars="20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（八）负责学校财务、基建及重要设施设备购置的审批；</w:t>
      </w:r>
    </w:p>
    <w:p>
      <w:pPr>
        <w:spacing w:line="560" w:lineRule="exact"/>
        <w:ind w:firstLine="640" w:firstLineChars="20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（九）负责学校安全工作；</w:t>
      </w:r>
    </w:p>
    <w:p>
      <w:pPr>
        <w:spacing w:line="560" w:lineRule="exact"/>
        <w:ind w:firstLine="640" w:firstLineChars="20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（十）组织协调学校与政府、社会、家庭等方面的关系，为学校创造良好的育人环境。</w:t>
      </w:r>
    </w:p>
    <w:p>
      <w:pPr>
        <w:spacing w:line="560" w:lineRule="exact"/>
        <w:ind w:firstLine="642" w:firstLineChars="20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b/>
          <w:color w:val="000000" w:themeColor="text1"/>
          <w:sz w:val="32"/>
          <w:szCs w:val="32"/>
          <w:highlight w:val="none"/>
          <w14:textFill>
            <w14:solidFill>
              <w14:schemeClr w14:val="tx1"/>
            </w14:solidFill>
          </w14:textFill>
        </w:rPr>
        <w:t>第三十三条</w:t>
      </w:r>
      <w:r>
        <w:rPr>
          <w:rFonts w:hint="eastAsia" w:ascii="仿宋_GB2312" w:hAnsi="仿宋" w:eastAsia="仿宋_GB2312"/>
          <w:color w:val="000000" w:themeColor="text1"/>
          <w:sz w:val="32"/>
          <w:szCs w:val="32"/>
          <w:highlight w:val="none"/>
          <w14:textFill>
            <w14:solidFill>
              <w14:schemeClr w14:val="tx1"/>
            </w14:solidFill>
          </w14:textFill>
        </w:rPr>
        <w:t>　凡属学校重要问题和重大事项,须由党支部按照民主集中制的原则集体讨论、作出决定。党支部会议由书记召集并主持。根据工作需要,书记可安排其他人员列席会议。学校设立校务委员会，由书记、校长、副校级干部和主管教育、教学、总务等各部门工作的干部组成。校务委员会由校长主持，按照集体领导、民主集中、个别酝酿、会议集体讨论分析、商议行政管理、教育教学、总务后勤等各方面工作，集体讨论做出决策，贯彻执行“三重一大”制度，</w:t>
      </w:r>
      <w:r>
        <w:rPr>
          <w:rFonts w:hint="eastAsia" w:ascii="仿宋_GB2312" w:hAnsi="仿宋" w:eastAsia="仿宋_GB2312" w:cs="Arial"/>
          <w:color w:val="000000" w:themeColor="text1"/>
          <w:sz w:val="32"/>
          <w:szCs w:val="32"/>
          <w:highlight w:val="none"/>
          <w:shd w:val="clear" w:color="auto" w:fill="FFFFFF"/>
          <w14:textFill>
            <w14:solidFill>
              <w14:schemeClr w14:val="tx1"/>
            </w14:solidFill>
          </w14:textFill>
        </w:rPr>
        <w:t>重大事项决策、重要干部任免、重要项目安排、大额资金的使用，必须经集体讨论做出决策。</w:t>
      </w:r>
      <w:r>
        <w:rPr>
          <w:rFonts w:hint="eastAsia" w:ascii="仿宋_GB2312" w:hAnsi="仿宋" w:eastAsia="仿宋_GB2312"/>
          <w:color w:val="000000" w:themeColor="text1"/>
          <w:sz w:val="32"/>
          <w:szCs w:val="32"/>
          <w:highlight w:val="none"/>
          <w14:textFill>
            <w14:solidFill>
              <w14:schemeClr w14:val="tx1"/>
            </w14:solidFill>
          </w14:textFill>
        </w:rPr>
        <w:t>讨论好学校发展改革、规章制度、基础建设、招生、人事、财政等事宜。</w:t>
      </w:r>
    </w:p>
    <w:p>
      <w:pPr>
        <w:spacing w:line="560" w:lineRule="exact"/>
        <w:ind w:firstLine="642" w:firstLineChars="20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b/>
          <w:color w:val="000000" w:themeColor="text1"/>
          <w:sz w:val="32"/>
          <w:szCs w:val="32"/>
          <w:highlight w:val="none"/>
          <w14:textFill>
            <w14:solidFill>
              <w14:schemeClr w14:val="tx1"/>
            </w14:solidFill>
          </w14:textFill>
        </w:rPr>
        <w:t xml:space="preserve">第三十四条 </w:t>
      </w:r>
      <w:r>
        <w:rPr>
          <w:rFonts w:hint="eastAsia" w:ascii="仿宋_GB2312" w:hAnsi="仿宋" w:eastAsia="仿宋_GB2312"/>
          <w:color w:val="000000" w:themeColor="text1"/>
          <w:sz w:val="32"/>
          <w:szCs w:val="32"/>
          <w:highlight w:val="none"/>
          <w14:textFill>
            <w14:solidFill>
              <w14:schemeClr w14:val="tx1"/>
            </w14:solidFill>
          </w14:textFill>
        </w:rPr>
        <w:t>建立学校德育和思想政治工作领导小组,完善党组织领导、校长负责、群团组织参与、家庭社会联动的德育工作机制,定期研究分析学生思想道德状况,跟进做好有关工作。坚持把握学校德育工作正确方向,抓好教室、图书馆、宣传栏、橱窗展板、食堂和网络等思想文化阵地建设与管理,把社会主义核心价值观融入学生日常学习生活,促进学生养成良好思想品德和行为习惯。</w:t>
      </w:r>
    </w:p>
    <w:p>
      <w:pPr>
        <w:spacing w:line="560" w:lineRule="exact"/>
        <w:ind w:firstLine="642" w:firstLineChars="20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b/>
          <w:color w:val="000000" w:themeColor="text1"/>
          <w:sz w:val="32"/>
          <w:szCs w:val="32"/>
          <w:highlight w:val="none"/>
          <w14:textFill>
            <w14:solidFill>
              <w14:schemeClr w14:val="tx1"/>
            </w14:solidFill>
          </w14:textFill>
        </w:rPr>
        <w:t>第三十五条</w:t>
      </w:r>
      <w:r>
        <w:rPr>
          <w:rFonts w:hint="eastAsia" w:ascii="仿宋_GB2312" w:hAnsi="仿宋" w:eastAsia="仿宋_GB2312"/>
          <w:color w:val="000000" w:themeColor="text1"/>
          <w:sz w:val="32"/>
          <w:szCs w:val="32"/>
          <w:highlight w:val="none"/>
          <w14:textFill>
            <w14:solidFill>
              <w14:schemeClr w14:val="tx1"/>
            </w14:solidFill>
          </w14:textFill>
        </w:rPr>
        <w:t>　涉及党的建设、德育和教师思想政治工作、干部任免等事项,在提交党支部委员会讨论决定前,应在书记、校长、副书记、纪检委员等范围内进行充分酝酿。涉及学校改革发展稳定、教育教学科研和行政管理等事项,应由校长办公会(行政会)进行前置研究。</w:t>
      </w:r>
    </w:p>
    <w:p>
      <w:pPr>
        <w:spacing w:line="560" w:lineRule="exact"/>
        <w:ind w:firstLine="642" w:firstLineChars="20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b/>
          <w:color w:val="000000" w:themeColor="text1"/>
          <w:sz w:val="32"/>
          <w:szCs w:val="32"/>
          <w:highlight w:val="none"/>
          <w14:textFill>
            <w14:solidFill>
              <w14:schemeClr w14:val="tx1"/>
            </w14:solidFill>
          </w14:textFill>
        </w:rPr>
        <w:t>第三十六条</w:t>
      </w:r>
      <w:r>
        <w:rPr>
          <w:rFonts w:hint="eastAsia" w:ascii="仿宋_GB2312" w:hAnsi="仿宋" w:eastAsia="仿宋_GB2312"/>
          <w:color w:val="000000" w:themeColor="text1"/>
          <w:sz w:val="32"/>
          <w:szCs w:val="32"/>
          <w:highlight w:val="none"/>
          <w14:textFill>
            <w14:solidFill>
              <w14:schemeClr w14:val="tx1"/>
            </w14:solidFill>
          </w14:textFill>
        </w:rPr>
        <w:t>　校长办公会(行政会)是学校行政议事机构,负责研究拟提交党支部决策的有关事项,研究贯彻党支部决策的有关部署,研究处理教育教学和行政管理等工作,由校长综合参会人员的意见作出决定。校长办公会(行政会)由校长召集并主持。校长可邀请书记、副书记、纪委书记(纪检委员)参加会议,也可根据工作需要,安排其他人员列席会议。</w:t>
      </w:r>
    </w:p>
    <w:p>
      <w:pPr>
        <w:spacing w:line="560" w:lineRule="exact"/>
        <w:ind w:firstLine="481" w:firstLineChars="15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b/>
          <w:color w:val="000000" w:themeColor="text1"/>
          <w:sz w:val="32"/>
          <w:szCs w:val="32"/>
          <w:highlight w:val="none"/>
          <w14:textFill>
            <w14:solidFill>
              <w14:schemeClr w14:val="tx1"/>
            </w14:solidFill>
          </w14:textFill>
        </w:rPr>
        <w:t>第三十七条</w:t>
      </w:r>
      <w:r>
        <w:rPr>
          <w:rFonts w:hint="eastAsia" w:ascii="仿宋_GB2312" w:hAnsi="仿宋" w:eastAsia="仿宋_GB2312"/>
          <w:color w:val="000000" w:themeColor="text1"/>
          <w:sz w:val="32"/>
          <w:szCs w:val="32"/>
          <w:highlight w:val="none"/>
          <w14:textFill>
            <w14:solidFill>
              <w14:schemeClr w14:val="tx1"/>
            </w14:solidFill>
          </w14:textFill>
        </w:rPr>
        <w:t>　学校设立党政办、人事、财务等职能部门和教学处、教育处、总务处等教育教学单位。职能部门和教育教学单位负责人实行聘任制,每届聘期3年,由学校党支部按照干部管理相关规定做好聘任工作。学校党政办及人事、德育、团少等部门负责人应为中共党员;职能部门负责人为中共党员的,同时兼任该支部书记(党小组长)。学校立足办学规模不断扩大的校情，实行校长负责制下的校级干部宏观管理、中层干部专项管理、年级组与学科教研组自主、扁平管理、班主任一线管理、教辅后勤人员协同管理五位一体的管理模式，促进各年级优质、均衡发展。</w:t>
      </w:r>
    </w:p>
    <w:p>
      <w:pPr>
        <w:spacing w:line="560" w:lineRule="exact"/>
        <w:ind w:firstLine="642" w:firstLineChars="20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b/>
          <w:color w:val="000000" w:themeColor="text1"/>
          <w:sz w:val="32"/>
          <w:szCs w:val="32"/>
          <w:highlight w:val="none"/>
          <w14:textFill>
            <w14:solidFill>
              <w14:schemeClr w14:val="tx1"/>
            </w14:solidFill>
          </w14:textFill>
        </w:rPr>
        <w:t>第三十八条</w:t>
      </w:r>
      <w:r>
        <w:rPr>
          <w:rFonts w:hint="eastAsia" w:ascii="仿宋_GB2312" w:hAnsi="仿宋" w:eastAsia="仿宋_GB2312"/>
          <w:color w:val="000000" w:themeColor="text1"/>
          <w:sz w:val="32"/>
          <w:szCs w:val="32"/>
          <w:highlight w:val="none"/>
          <w14:textFill>
            <w14:solidFill>
              <w14:schemeClr w14:val="tx1"/>
            </w14:solidFill>
          </w14:textFill>
        </w:rPr>
        <w:t>　学校设立教师职称评审领导小组、新任教师聘任领导小组、年度考核评审领导小组等专业组织,辅助校长对相应事务进行专业化决策与管理。各专业组织负责人和成员由校长提出人选,报学校党支部会议审定。各专业组织依照规程(章程、法律)开展相关工作。</w:t>
      </w:r>
    </w:p>
    <w:p>
      <w:pPr>
        <w:spacing w:line="560" w:lineRule="exact"/>
        <w:ind w:firstLine="642" w:firstLineChars="20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b/>
          <w:color w:val="000000" w:themeColor="text1"/>
          <w:sz w:val="32"/>
          <w:szCs w:val="32"/>
          <w:highlight w:val="none"/>
          <w14:textFill>
            <w14:solidFill>
              <w14:schemeClr w14:val="tx1"/>
            </w14:solidFill>
          </w14:textFill>
        </w:rPr>
        <w:t>第三十九条</w:t>
      </w:r>
      <w:r>
        <w:rPr>
          <w:rFonts w:hint="eastAsia" w:ascii="仿宋_GB2312" w:hAnsi="仿宋" w:eastAsia="仿宋_GB2312"/>
          <w:color w:val="000000" w:themeColor="text1"/>
          <w:sz w:val="32"/>
          <w:szCs w:val="32"/>
          <w:highlight w:val="none"/>
          <w14:textFill>
            <w14:solidFill>
              <w14:schemeClr w14:val="tx1"/>
            </w14:solidFill>
          </w14:textFill>
        </w:rPr>
        <w:t>　学校教职工(代表)大会是教职工依法参与学校民主管理和监督的基本形式。学校教职工(代表)大会在学校党支部领导下开展工作。凡属教职工代表大会职权范围的事项，都应提交教职工代表大会审议。教职工代表大会行使审议建议权、审议通过权和评议监督权，教职工代表大会的意见和建议，以会议决议的方式做出。教职工代表大会每三至五年为一届，每学年至少召开一次，每次会议必须有三分之二以上代表出席。学校工会是教职工(代表)大会的工作机构,在教职工(代表)大会闭会期间,负责教职工(代表)大会的日常工作。依法保障民主管理、民主监督的落实，维护教职工的合法权益。</w:t>
      </w:r>
    </w:p>
    <w:p>
      <w:pPr>
        <w:spacing w:line="560" w:lineRule="exact"/>
        <w:ind w:firstLine="642" w:firstLineChars="20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b/>
          <w:color w:val="000000" w:themeColor="text1"/>
          <w:sz w:val="32"/>
          <w:szCs w:val="32"/>
          <w:highlight w:val="none"/>
          <w14:textFill>
            <w14:solidFill>
              <w14:schemeClr w14:val="tx1"/>
            </w14:solidFill>
          </w14:textFill>
        </w:rPr>
        <w:t>第四十条</w:t>
      </w:r>
      <w:r>
        <w:rPr>
          <w:rFonts w:hint="eastAsia" w:ascii="仿宋_GB2312" w:hAnsi="仿宋" w:eastAsia="仿宋_GB2312"/>
          <w:color w:val="000000" w:themeColor="text1"/>
          <w:sz w:val="32"/>
          <w:szCs w:val="32"/>
          <w:highlight w:val="none"/>
          <w14:textFill>
            <w14:solidFill>
              <w14:schemeClr w14:val="tx1"/>
            </w14:solidFill>
          </w14:textFill>
        </w:rPr>
        <w:t xml:space="preserve"> 教职工代表大会的职权是：</w:t>
      </w:r>
    </w:p>
    <w:p>
      <w:pPr>
        <w:spacing w:line="560" w:lineRule="exact"/>
        <w:ind w:firstLine="640" w:firstLineChars="20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（一）听取学校章程草案的制定和修订情况报告，提出修改意见和建议；</w:t>
      </w:r>
    </w:p>
    <w:p>
      <w:pPr>
        <w:spacing w:line="560" w:lineRule="exact"/>
        <w:ind w:firstLine="640" w:firstLineChars="20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（二）听取学校发展规划、教职工队伍建设、教育教学改革、校园建设以及其他重大改革和重大问题解决方案的报告，提出意见和建议；</w:t>
      </w:r>
    </w:p>
    <w:p>
      <w:pPr>
        <w:spacing w:line="560" w:lineRule="exact"/>
        <w:ind w:firstLine="640" w:firstLineChars="20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（三）听取学校年度工作、财务工作、工会工作报告以及其他专项工作报告，提出意见和建议；</w:t>
      </w:r>
    </w:p>
    <w:p>
      <w:pPr>
        <w:spacing w:line="560" w:lineRule="exact"/>
        <w:ind w:firstLine="640" w:firstLineChars="20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（四）讨论通过学校提出的与教职工利益直接相关的福利、校内分配实施方案以及相应的教职工聘任、考核、奖惩办法；</w:t>
      </w:r>
    </w:p>
    <w:p>
      <w:pPr>
        <w:spacing w:line="560" w:lineRule="exact"/>
        <w:ind w:firstLine="640" w:firstLineChars="20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（五）审议学校上一届（次）教职工代表大会提案的办理情况报告；</w:t>
      </w:r>
    </w:p>
    <w:p>
      <w:pPr>
        <w:spacing w:line="560" w:lineRule="exact"/>
        <w:ind w:firstLine="640" w:firstLineChars="20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（六）按照有关工作规定和安排评议学校领导干部；</w:t>
      </w:r>
    </w:p>
    <w:p>
      <w:pPr>
        <w:spacing w:line="560" w:lineRule="exact"/>
        <w:ind w:firstLine="640" w:firstLineChars="20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（七）通过多种方式对学校工作提出意见和建议，监督学校章程、规章制度和决策的落实，提出整改意见和建议；</w:t>
      </w:r>
    </w:p>
    <w:p>
      <w:pPr>
        <w:spacing w:line="560" w:lineRule="exact"/>
        <w:ind w:firstLine="640" w:firstLineChars="20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（八）讨论法律、法规、规章规定的以及学校与工会商定的其他事项。</w:t>
      </w:r>
    </w:p>
    <w:p>
      <w:pPr>
        <w:spacing w:line="560" w:lineRule="exact"/>
        <w:ind w:firstLine="642" w:firstLineChars="20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b/>
          <w:color w:val="000000" w:themeColor="text1"/>
          <w:sz w:val="32"/>
          <w:szCs w:val="32"/>
          <w:highlight w:val="none"/>
          <w14:textFill>
            <w14:solidFill>
              <w14:schemeClr w14:val="tx1"/>
            </w14:solidFill>
          </w14:textFill>
        </w:rPr>
        <w:t xml:space="preserve">第四十一条 </w:t>
      </w:r>
      <w:r>
        <w:rPr>
          <w:rFonts w:hint="eastAsia" w:ascii="仿宋_GB2312" w:hAnsi="仿宋" w:eastAsia="仿宋_GB2312"/>
          <w:color w:val="000000" w:themeColor="text1"/>
          <w:sz w:val="32"/>
          <w:szCs w:val="32"/>
          <w:highlight w:val="none"/>
          <w14:textFill>
            <w14:solidFill>
              <w14:schemeClr w14:val="tx1"/>
            </w14:solidFill>
          </w14:textFill>
        </w:rPr>
        <w:t>学校成立家长委员会，其成员由家长民主选举产生，支持学校教育教学工作，参与和监督学校管理，促进学校与家庭沟通合作，协助学校开展家庭教育工作。建立家长委员会和学校定期沟通协调的议事机制，每学期召开家长委员会会议，听取学校工作报告、学校发展规划、学校管理等情况介绍，对重要问题进行商讨，提出合理化建议，为学校发展献策献力，保障家长对学校工作的知情权、评议权、参与权和监督权，完善学校、家庭与社会协同育人的体系。</w:t>
      </w:r>
    </w:p>
    <w:p>
      <w:pPr>
        <w:spacing w:line="560" w:lineRule="exact"/>
        <w:ind w:firstLine="642" w:firstLineChars="20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b/>
          <w:color w:val="000000" w:themeColor="text1"/>
          <w:sz w:val="32"/>
          <w:szCs w:val="32"/>
          <w:highlight w:val="none"/>
          <w14:textFill>
            <w14:solidFill>
              <w14:schemeClr w14:val="tx1"/>
            </w14:solidFill>
          </w14:textFill>
        </w:rPr>
        <w:t>第四十二条</w:t>
      </w:r>
      <w:r>
        <w:rPr>
          <w:rFonts w:hint="eastAsia" w:ascii="仿宋_GB2312" w:hAnsi="仿宋" w:eastAsia="仿宋_GB2312"/>
          <w:color w:val="000000" w:themeColor="text1"/>
          <w:sz w:val="32"/>
          <w:szCs w:val="32"/>
          <w:highlight w:val="none"/>
          <w14:textFill>
            <w14:solidFill>
              <w14:schemeClr w14:val="tx1"/>
            </w14:solidFill>
          </w14:textFill>
        </w:rPr>
        <w:t xml:space="preserve"> 学校依法健全校内纠纷解决机制，建立法律顾问制度，综合运用信访、调解、申诉等争议解决方式处理学校内部各种问题纠纷。畅通信访渠道，丰富沟通方式，开拓沟通途径，向社会公布问题反映电话：88125112；电子邮箱：</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"mailto:dhlxxf5112@163.com" </w:instrText>
      </w:r>
      <w:r>
        <w:rPr>
          <w:color w:val="000000" w:themeColor="text1"/>
          <w:highlight w:val="none"/>
          <w14:textFill>
            <w14:solidFill>
              <w14:schemeClr w14:val="tx1"/>
            </w14:solidFill>
          </w14:textFill>
        </w:rPr>
        <w:fldChar w:fldCharType="separate"/>
      </w:r>
      <w:r>
        <w:rPr>
          <w:rStyle w:val="9"/>
          <w:rFonts w:hint="eastAsia" w:ascii="仿宋_GB2312" w:hAnsi="仿宋" w:eastAsia="仿宋_GB2312"/>
          <w:color w:val="000000" w:themeColor="text1"/>
          <w:sz w:val="32"/>
          <w:szCs w:val="32"/>
          <w:highlight w:val="none"/>
          <w14:textFill>
            <w14:solidFill>
              <w14:schemeClr w14:val="tx1"/>
            </w14:solidFill>
          </w14:textFill>
        </w:rPr>
        <w:t>dhlxxf5112@163.com</w:t>
      </w:r>
      <w:r>
        <w:rPr>
          <w:rStyle w:val="9"/>
          <w:rFonts w:hint="eastAsia" w:ascii="仿宋_GB2312" w:hAnsi="仿宋" w:eastAsia="仿宋_GB2312"/>
          <w:color w:val="000000" w:themeColor="text1"/>
          <w:sz w:val="32"/>
          <w:szCs w:val="32"/>
          <w:highlight w:val="none"/>
          <w14:textFill>
            <w14:solidFill>
              <w14:schemeClr w14:val="tx1"/>
            </w14:solidFill>
          </w14:textFill>
        </w:rPr>
        <w:fldChar w:fldCharType="end"/>
      </w:r>
      <w:r>
        <w:rPr>
          <w:rFonts w:hint="eastAsia" w:ascii="仿宋_GB2312" w:hAnsi="仿宋" w:eastAsia="仿宋_GB2312"/>
          <w:color w:val="000000" w:themeColor="text1"/>
          <w:sz w:val="32"/>
          <w:szCs w:val="32"/>
          <w:highlight w:val="none"/>
          <w14:textFill>
            <w14:solidFill>
              <w14:schemeClr w14:val="tx1"/>
            </w14:solidFill>
          </w14:textFill>
        </w:rPr>
        <w:t>；校长信箱等。建立校内申诉制度，成立校内民主调解小组，明确申诉处理机构的人员组成、受理程序及处理规则。</w:t>
      </w:r>
    </w:p>
    <w:p>
      <w:pPr>
        <w:spacing w:line="560" w:lineRule="exact"/>
        <w:jc w:val="center"/>
        <w:rPr>
          <w:rFonts w:ascii="仿宋_GB2312" w:hAnsi="仿宋" w:eastAsia="仿宋_GB2312"/>
          <w:b/>
          <w:color w:val="000000" w:themeColor="text1"/>
          <w:sz w:val="32"/>
          <w:szCs w:val="32"/>
          <w:highlight w:val="none"/>
          <w14:textFill>
            <w14:solidFill>
              <w14:schemeClr w14:val="tx1"/>
            </w14:solidFill>
          </w14:textFill>
        </w:rPr>
      </w:pPr>
    </w:p>
    <w:p>
      <w:pPr>
        <w:spacing w:line="560" w:lineRule="exact"/>
        <w:jc w:val="center"/>
        <w:rPr>
          <w:rFonts w:ascii="仿宋_GB2312" w:hAnsi="仿宋" w:eastAsia="仿宋_GB2312"/>
          <w:b/>
          <w:color w:val="000000" w:themeColor="text1"/>
          <w:sz w:val="32"/>
          <w:szCs w:val="32"/>
          <w:highlight w:val="none"/>
          <w14:textFill>
            <w14:solidFill>
              <w14:schemeClr w14:val="tx1"/>
            </w14:solidFill>
          </w14:textFill>
        </w:rPr>
      </w:pPr>
      <w:r>
        <w:rPr>
          <w:rFonts w:hint="eastAsia" w:ascii="仿宋_GB2312" w:hAnsi="仿宋" w:eastAsia="仿宋_GB2312"/>
          <w:b/>
          <w:color w:val="000000" w:themeColor="text1"/>
          <w:sz w:val="32"/>
          <w:szCs w:val="32"/>
          <w:highlight w:val="none"/>
          <w14:textFill>
            <w14:solidFill>
              <w14:schemeClr w14:val="tx1"/>
            </w14:solidFill>
          </w14:textFill>
        </w:rPr>
        <w:t>第四章 教育教学管理</w:t>
      </w:r>
    </w:p>
    <w:p>
      <w:pPr>
        <w:spacing w:line="560" w:lineRule="exact"/>
        <w:ind w:firstLine="54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b/>
          <w:color w:val="000000" w:themeColor="text1"/>
          <w:sz w:val="32"/>
          <w:szCs w:val="32"/>
          <w:highlight w:val="none"/>
          <w14:textFill>
            <w14:solidFill>
              <w14:schemeClr w14:val="tx1"/>
            </w14:solidFill>
          </w14:textFill>
        </w:rPr>
        <w:t>第四十三条</w:t>
      </w:r>
      <w:r>
        <w:rPr>
          <w:rFonts w:hint="eastAsia" w:ascii="仿宋_GB2312" w:hAnsi="仿宋" w:eastAsia="仿宋_GB2312"/>
          <w:color w:val="000000" w:themeColor="text1"/>
          <w:sz w:val="32"/>
          <w:szCs w:val="32"/>
          <w:highlight w:val="none"/>
          <w14:textFill>
            <w14:solidFill>
              <w14:schemeClr w14:val="tx1"/>
            </w14:solidFill>
          </w14:textFill>
        </w:rPr>
        <w:t xml:space="preserve"> 学校坚持德育为先，坚持全员育人、全方位育人、全过程育人的原则，建立以学生的学习自觉、生活自理、个性自主纵向发展要素，以学科教学、班级管理、团队活动、社会实践为横向关注重点的德育工作模式，德育目标、德育内容、德育举措、德育评价四位一体的大德育框架，全面落实立德树人的根本任务。</w:t>
      </w:r>
    </w:p>
    <w:p>
      <w:pPr>
        <w:spacing w:line="560" w:lineRule="exact"/>
        <w:ind w:firstLine="54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b/>
          <w:color w:val="000000" w:themeColor="text1"/>
          <w:sz w:val="32"/>
          <w:szCs w:val="32"/>
          <w:highlight w:val="none"/>
          <w14:textFill>
            <w14:solidFill>
              <w14:schemeClr w14:val="tx1"/>
            </w14:solidFill>
          </w14:textFill>
        </w:rPr>
        <w:t xml:space="preserve">第四十四条 </w:t>
      </w:r>
      <w:r>
        <w:rPr>
          <w:rFonts w:hint="eastAsia" w:ascii="仿宋_GB2312" w:hAnsi="仿宋" w:eastAsia="仿宋_GB2312"/>
          <w:color w:val="000000" w:themeColor="text1"/>
          <w:sz w:val="32"/>
          <w:szCs w:val="32"/>
          <w:highlight w:val="none"/>
          <w14:textFill>
            <w14:solidFill>
              <w14:schemeClr w14:val="tx1"/>
            </w14:solidFill>
          </w14:textFill>
        </w:rPr>
        <w:t>培育和践行社会主义核心价值观，对学生进行爱国主义、集体主义和社会主义教育，加强中华民族优良传统教育、革命传统教育和国防教育，加强思想品质和道德教育，引导学生树立正确的世界观、人生观和价值观，倡导科学精神、科学态度和科学方法，引导学生增强创新精神与实践能力。</w:t>
      </w:r>
    </w:p>
    <w:p>
      <w:pPr>
        <w:spacing w:line="560" w:lineRule="exact"/>
        <w:ind w:firstLine="54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b/>
          <w:color w:val="000000" w:themeColor="text1"/>
          <w:sz w:val="32"/>
          <w:szCs w:val="32"/>
          <w:highlight w:val="none"/>
          <w14:textFill>
            <w14:solidFill>
              <w14:schemeClr w14:val="tx1"/>
            </w14:solidFill>
          </w14:textFill>
        </w:rPr>
        <w:t>第四十五条</w:t>
      </w:r>
      <w:r>
        <w:rPr>
          <w:rFonts w:hint="eastAsia" w:ascii="仿宋_GB2312" w:hAnsi="仿宋" w:eastAsia="仿宋_GB2312"/>
          <w:color w:val="000000" w:themeColor="text1"/>
          <w:sz w:val="32"/>
          <w:szCs w:val="32"/>
          <w:highlight w:val="none"/>
          <w14:textFill>
            <w14:solidFill>
              <w14:schemeClr w14:val="tx1"/>
            </w14:solidFill>
          </w14:textFill>
        </w:rPr>
        <w:t xml:space="preserve">  建立“慧美少年”养成教育体系，与时俱进地开展多样化的主题教育德育活动，广泛利用校外教育资源，开展研学活动、社会实践活动，培养阳光慧美少年。</w:t>
      </w:r>
    </w:p>
    <w:p>
      <w:pPr>
        <w:spacing w:line="560" w:lineRule="exact"/>
        <w:ind w:firstLine="642" w:firstLineChars="20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b/>
          <w:color w:val="000000" w:themeColor="text1"/>
          <w:sz w:val="32"/>
          <w:szCs w:val="32"/>
          <w:highlight w:val="none"/>
          <w14:textFill>
            <w14:solidFill>
              <w14:schemeClr w14:val="tx1"/>
            </w14:solidFill>
          </w14:textFill>
        </w:rPr>
        <w:t>第四十六条</w:t>
      </w:r>
      <w:r>
        <w:rPr>
          <w:rFonts w:hint="eastAsia" w:ascii="仿宋_GB2312" w:hAnsi="仿宋" w:eastAsia="仿宋_GB2312"/>
          <w:color w:val="000000" w:themeColor="text1"/>
          <w:sz w:val="32"/>
          <w:szCs w:val="32"/>
          <w:highlight w:val="none"/>
          <w14:textFill>
            <w14:solidFill>
              <w14:schemeClr w14:val="tx1"/>
            </w14:solidFill>
          </w14:textFill>
        </w:rPr>
        <w:t xml:space="preserve"> 少先队大队部负责学校少先队工作，进行少先队组织建设，定期按要求发展队员，进行小干部培养，配合德育处协同开展工作，对少先队员进行社会主义道德品质教育和共产主义远大理想教育。</w:t>
      </w:r>
    </w:p>
    <w:p>
      <w:pPr>
        <w:spacing w:line="560" w:lineRule="exact"/>
        <w:ind w:firstLine="54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b/>
          <w:color w:val="000000" w:themeColor="text1"/>
          <w:sz w:val="32"/>
          <w:szCs w:val="32"/>
          <w:highlight w:val="none"/>
          <w14:textFill>
            <w14:solidFill>
              <w14:schemeClr w14:val="tx1"/>
            </w14:solidFill>
          </w14:textFill>
        </w:rPr>
        <w:t>第四十七条</w:t>
      </w:r>
      <w:r>
        <w:rPr>
          <w:rFonts w:hint="eastAsia" w:ascii="仿宋_GB2312" w:hAnsi="仿宋" w:eastAsia="仿宋_GB2312"/>
          <w:color w:val="000000" w:themeColor="text1"/>
          <w:sz w:val="32"/>
          <w:szCs w:val="32"/>
          <w:highlight w:val="none"/>
          <w14:textFill>
            <w14:solidFill>
              <w14:schemeClr w14:val="tx1"/>
            </w14:solidFill>
          </w14:textFill>
        </w:rPr>
        <w:t xml:space="preserve"> 以班级（中队）为基本单位，加强特色班集体的建设与管理，形成明确的班级管理制度和岗位职责，尊重学生在班队管理体系中的主体地位，培养学生自我教育、自主管理的能力，使班集体形成共同的理想、信念、价值观及公认的行为准则，建设和谐、健康、向上的班级文化。</w:t>
      </w:r>
    </w:p>
    <w:p>
      <w:pPr>
        <w:spacing w:line="560" w:lineRule="exact"/>
        <w:ind w:firstLine="642" w:firstLineChars="20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b/>
          <w:color w:val="000000" w:themeColor="text1"/>
          <w:sz w:val="32"/>
          <w:szCs w:val="32"/>
          <w:highlight w:val="none"/>
          <w14:textFill>
            <w14:solidFill>
              <w14:schemeClr w14:val="tx1"/>
            </w14:solidFill>
          </w14:textFill>
        </w:rPr>
        <w:t>第四十八条</w:t>
      </w:r>
      <w:r>
        <w:rPr>
          <w:rFonts w:hint="eastAsia" w:ascii="仿宋_GB2312" w:hAnsi="仿宋" w:eastAsia="仿宋_GB2312"/>
          <w:color w:val="000000" w:themeColor="text1"/>
          <w:sz w:val="32"/>
          <w:szCs w:val="32"/>
          <w:highlight w:val="none"/>
          <w14:textFill>
            <w14:solidFill>
              <w14:schemeClr w14:val="tx1"/>
            </w14:solidFill>
          </w14:textFill>
        </w:rPr>
        <w:t xml:space="preserve"> 制定科学规范的教学管理制度，教学处负责教学质量的常规管理和评估，抓好教学计划的落实、课程建设、备课、课堂教学、作业批改、课外辅导和教学评价等环节的管理，制定指导、检查、督促、考核教师开展教学工作的措施。</w:t>
      </w:r>
    </w:p>
    <w:p>
      <w:pPr>
        <w:spacing w:line="560" w:lineRule="exact"/>
        <w:ind w:firstLine="642" w:firstLineChars="20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b/>
          <w:color w:val="000000" w:themeColor="text1"/>
          <w:sz w:val="32"/>
          <w:szCs w:val="32"/>
          <w:highlight w:val="none"/>
          <w14:textFill>
            <w14:solidFill>
              <w14:schemeClr w14:val="tx1"/>
            </w14:solidFill>
          </w14:textFill>
        </w:rPr>
        <w:t>第四十九条</w:t>
      </w:r>
      <w:r>
        <w:rPr>
          <w:rFonts w:hint="eastAsia" w:ascii="仿宋_GB2312" w:hAnsi="仿宋" w:eastAsia="仿宋_GB2312"/>
          <w:color w:val="000000" w:themeColor="text1"/>
          <w:sz w:val="32"/>
          <w:szCs w:val="32"/>
          <w:highlight w:val="none"/>
          <w14:textFill>
            <w14:solidFill>
              <w14:schemeClr w14:val="tx1"/>
            </w14:solidFill>
          </w14:textFill>
        </w:rPr>
        <w:t xml:space="preserve"> 按照教育部门要求，严格控制学生在校时间，合理安排学生作息。落实减负增效精神，通过教学干部、班主任、任课教师层级管理，实施“弹性作业”，切实减轻学生的课业负担。统筹规划课后服务内容，整合校内外资源，以体育、艺术、科技等社团活动，丰富学生课余生活。</w:t>
      </w:r>
    </w:p>
    <w:p>
      <w:pPr>
        <w:spacing w:line="560" w:lineRule="exact"/>
        <w:ind w:firstLine="54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b/>
          <w:color w:val="000000" w:themeColor="text1"/>
          <w:sz w:val="32"/>
          <w:szCs w:val="32"/>
          <w:highlight w:val="none"/>
          <w14:textFill>
            <w14:solidFill>
              <w14:schemeClr w14:val="tx1"/>
            </w14:solidFill>
          </w14:textFill>
        </w:rPr>
        <w:t>第五十条</w:t>
      </w:r>
      <w:r>
        <w:rPr>
          <w:rFonts w:hint="eastAsia" w:ascii="仿宋_GB2312" w:hAnsi="仿宋" w:eastAsia="仿宋_GB2312"/>
          <w:color w:val="000000" w:themeColor="text1"/>
          <w:sz w:val="32"/>
          <w:szCs w:val="32"/>
          <w:highlight w:val="none"/>
          <w14:textFill>
            <w14:solidFill>
              <w14:schemeClr w14:val="tx1"/>
            </w14:solidFill>
          </w14:textFill>
        </w:rPr>
        <w:t xml:space="preserve"> 建构“慧问学堂”，遵循教育规律，树立大问题意识，形成学校基本的“慧问学堂”模式，创新各学科“慧问学堂”变式。关注学生差异，灵活地开展教学活动，激发教师的教学潜能，挖掘学生的学习潜力，达成师生双向受益的目标，实现“自信站起来 大声说出来 掌声想起来 质疑辩起来”的课堂风格。</w:t>
      </w:r>
    </w:p>
    <w:p>
      <w:pPr>
        <w:spacing w:line="560" w:lineRule="exact"/>
        <w:ind w:firstLine="54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b/>
          <w:color w:val="000000" w:themeColor="text1"/>
          <w:sz w:val="32"/>
          <w:szCs w:val="32"/>
          <w:highlight w:val="none"/>
          <w14:textFill>
            <w14:solidFill>
              <w14:schemeClr w14:val="tx1"/>
            </w14:solidFill>
          </w14:textFill>
        </w:rPr>
        <w:t>第五十一条</w:t>
      </w:r>
      <w:r>
        <w:rPr>
          <w:rFonts w:hint="eastAsia" w:ascii="仿宋_GB2312" w:hAnsi="仿宋" w:eastAsia="仿宋_GB2312"/>
          <w:color w:val="000000" w:themeColor="text1"/>
          <w:sz w:val="32"/>
          <w:szCs w:val="32"/>
          <w:highlight w:val="none"/>
          <w14:textFill>
            <w14:solidFill>
              <w14:schemeClr w14:val="tx1"/>
            </w14:solidFill>
          </w14:textFill>
        </w:rPr>
        <w:t xml:space="preserve"> 贯彻国家基础教育课程改革精神，严格执行国家课程计划，开齐、开足、开好三级课程。聚焦课程综合化、主题化的发展趋势，构建由“语言与人文、道德与修养、艺术与审美、体育与健康、科学与艺术”五大领域组成的“慧心课程”体系，开发与实施多样化的校本课程，达到基础性与发展性、科学精神与人文精神、智力发展与能力培养三维统一。</w:t>
      </w:r>
    </w:p>
    <w:p>
      <w:pPr>
        <w:spacing w:line="560" w:lineRule="exact"/>
        <w:ind w:firstLine="54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b/>
          <w:color w:val="000000" w:themeColor="text1"/>
          <w:sz w:val="32"/>
          <w:szCs w:val="32"/>
          <w:highlight w:val="none"/>
          <w14:textFill>
            <w14:solidFill>
              <w14:schemeClr w14:val="tx1"/>
            </w14:solidFill>
          </w14:textFill>
        </w:rPr>
        <w:t>第五十二条</w:t>
      </w:r>
      <w:r>
        <w:rPr>
          <w:rFonts w:hint="eastAsia" w:ascii="仿宋_GB2312" w:hAnsi="仿宋" w:eastAsia="仿宋_GB2312"/>
          <w:color w:val="000000" w:themeColor="text1"/>
          <w:sz w:val="32"/>
          <w:szCs w:val="32"/>
          <w:highlight w:val="none"/>
          <w14:textFill>
            <w14:solidFill>
              <w14:schemeClr w14:val="tx1"/>
            </w14:solidFill>
          </w14:textFill>
        </w:rPr>
        <w:t xml:space="preserve"> 营造科学严谨、自由和谐的科研氛围，构建对话、合作、反思、共享的研究文化，形成“</w:t>
      </w:r>
      <w:r>
        <w:rPr>
          <w:rFonts w:hint="eastAsia" w:ascii="仿宋_GB2312" w:hAnsi="仿宋" w:eastAsia="仿宋_GB2312" w:cs="微软雅黑"/>
          <w:color w:val="000000" w:themeColor="text1"/>
          <w:sz w:val="32"/>
          <w:szCs w:val="32"/>
          <w:highlight w:val="none"/>
          <w14:textFill>
            <w14:solidFill>
              <w14:schemeClr w14:val="tx1"/>
            </w14:solidFill>
          </w14:textFill>
        </w:rPr>
        <w:t>真问题</w:t>
      </w:r>
      <w:r>
        <w:rPr>
          <w:rFonts w:hint="eastAsia" w:ascii="微软雅黑" w:hAnsi="微软雅黑" w:eastAsia="微软雅黑" w:cs="微软雅黑"/>
          <w:color w:val="000000" w:themeColor="text1"/>
          <w:sz w:val="32"/>
          <w:szCs w:val="32"/>
          <w:highlight w:val="none"/>
          <w14:textFill>
            <w14:solidFill>
              <w14:schemeClr w14:val="tx1"/>
            </w14:solidFill>
          </w14:textFill>
        </w:rPr>
        <w:t>•</w:t>
      </w:r>
      <w:r>
        <w:rPr>
          <w:rFonts w:hint="eastAsia" w:ascii="仿宋_GB2312" w:hAnsi="仿宋" w:eastAsia="仿宋_GB2312"/>
          <w:color w:val="000000" w:themeColor="text1"/>
          <w:sz w:val="32"/>
          <w:szCs w:val="32"/>
          <w:highlight w:val="none"/>
          <w14:textFill>
            <w14:solidFill>
              <w14:schemeClr w14:val="tx1"/>
            </w14:solidFill>
          </w14:textFill>
        </w:rPr>
        <w:t>小课题</w:t>
      </w:r>
      <w:r>
        <w:rPr>
          <w:rFonts w:hint="eastAsia" w:ascii="仿宋_GB2312" w:hAnsi="仿宋" w:eastAsia="仿宋_GB2312" w:cs="仿宋"/>
          <w:color w:val="000000" w:themeColor="text1"/>
          <w:sz w:val="32"/>
          <w:szCs w:val="32"/>
          <w:highlight w:val="none"/>
          <w14:textFill>
            <w14:solidFill>
              <w14:schemeClr w14:val="tx1"/>
            </w14:solidFill>
          </w14:textFill>
        </w:rPr>
        <w:t>”科研特色</w:t>
      </w:r>
      <w:r>
        <w:rPr>
          <w:rFonts w:hint="eastAsia" w:ascii="仿宋_GB2312" w:hAnsi="仿宋" w:eastAsia="仿宋_GB2312"/>
          <w:color w:val="000000" w:themeColor="text1"/>
          <w:sz w:val="32"/>
          <w:szCs w:val="32"/>
          <w:highlight w:val="none"/>
          <w14:textFill>
            <w14:solidFill>
              <w14:schemeClr w14:val="tx1"/>
            </w14:solidFill>
          </w14:textFill>
        </w:rPr>
        <w:t>。教科研室负责学校科研管理工作，组织、指导教师开展课题研究，并对课题研究进行监督和管理，积极推广科研成果及成功经验，促进教师专业成长。落实新课改倡导的自主、合作、探究式学习的理念。</w:t>
      </w:r>
    </w:p>
    <w:p>
      <w:pPr>
        <w:spacing w:line="560" w:lineRule="exact"/>
        <w:ind w:firstLine="642" w:firstLineChars="20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b/>
          <w:color w:val="000000" w:themeColor="text1"/>
          <w:sz w:val="32"/>
          <w:szCs w:val="32"/>
          <w:highlight w:val="none"/>
          <w14:textFill>
            <w14:solidFill>
              <w14:schemeClr w14:val="tx1"/>
            </w14:solidFill>
          </w14:textFill>
        </w:rPr>
        <w:t>第五十三条</w:t>
      </w:r>
      <w:r>
        <w:rPr>
          <w:rFonts w:hint="eastAsia" w:ascii="仿宋_GB2312" w:hAnsi="仿宋" w:eastAsia="仿宋_GB2312"/>
          <w:color w:val="000000" w:themeColor="text1"/>
          <w:sz w:val="32"/>
          <w:szCs w:val="32"/>
          <w:highlight w:val="none"/>
          <w14:textFill>
            <w14:solidFill>
              <w14:schemeClr w14:val="tx1"/>
            </w14:solidFill>
          </w14:textFill>
        </w:rPr>
        <w:t xml:space="preserve"> 建立推动课程建设、促进学生全面发展的评价体系，完善由教师、学生、家长、社会等共同参与的评价机制，推动学生个性化、多元化更优发展。创新评价方式，评价既要关注学生学习过程与又要关注学生学习结果，充分发挥评价的导向、激励和改进功能，实施多元评价，关注过程评价，聚焦增值评价，改进综合评价。</w:t>
      </w:r>
    </w:p>
    <w:p>
      <w:pPr>
        <w:spacing w:line="560" w:lineRule="exact"/>
        <w:ind w:firstLine="54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b/>
          <w:color w:val="000000" w:themeColor="text1"/>
          <w:sz w:val="32"/>
          <w:szCs w:val="32"/>
          <w:highlight w:val="none"/>
          <w14:textFill>
            <w14:solidFill>
              <w14:schemeClr w14:val="tx1"/>
            </w14:solidFill>
          </w14:textFill>
        </w:rPr>
        <w:t>第五十四条</w:t>
      </w:r>
      <w:r>
        <w:rPr>
          <w:rFonts w:hint="eastAsia" w:ascii="仿宋_GB2312" w:hAnsi="仿宋" w:eastAsia="仿宋_GB2312"/>
          <w:color w:val="000000" w:themeColor="text1"/>
          <w:sz w:val="32"/>
          <w:szCs w:val="32"/>
          <w:highlight w:val="none"/>
          <w14:textFill>
            <w14:solidFill>
              <w14:schemeClr w14:val="tx1"/>
            </w14:solidFill>
          </w14:textFill>
        </w:rPr>
        <w:t xml:space="preserve"> 严格执行教育部颁布的《国家学生体质健康标准》，通过体育课、体育活动、体育社团等多种途径促进学生体质健康，保证学生每天一节体育课，至少有一小时的体育活动时间。遵循“普及与特色共进”的原则，注重体育特色发展和竞技水平提升，发展特色体育项目，引导学生养成终身体育锻炼的习惯，全面增强学生体质。</w:t>
      </w:r>
    </w:p>
    <w:p>
      <w:pPr>
        <w:spacing w:line="560" w:lineRule="exact"/>
        <w:ind w:firstLine="54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b/>
          <w:color w:val="000000" w:themeColor="text1"/>
          <w:sz w:val="32"/>
          <w:szCs w:val="32"/>
          <w:highlight w:val="none"/>
          <w14:textFill>
            <w14:solidFill>
              <w14:schemeClr w14:val="tx1"/>
            </w14:solidFill>
          </w14:textFill>
        </w:rPr>
        <w:t>第五十五条</w:t>
      </w:r>
      <w:r>
        <w:rPr>
          <w:rFonts w:hint="eastAsia" w:ascii="仿宋_GB2312" w:hAnsi="仿宋" w:eastAsia="仿宋_GB2312"/>
          <w:color w:val="000000" w:themeColor="text1"/>
          <w:sz w:val="32"/>
          <w:szCs w:val="32"/>
          <w:highlight w:val="none"/>
          <w14:textFill>
            <w14:solidFill>
              <w14:schemeClr w14:val="tx1"/>
            </w14:solidFill>
          </w14:textFill>
        </w:rPr>
        <w:t xml:space="preserve"> </w:t>
      </w:r>
      <w:bookmarkStart w:id="0" w:name="_Hlk66436709"/>
      <w:r>
        <w:rPr>
          <w:rFonts w:hint="eastAsia" w:ascii="仿宋_GB2312" w:hAnsi="仿宋" w:eastAsia="仿宋_GB2312"/>
          <w:color w:val="000000" w:themeColor="text1"/>
          <w:sz w:val="32"/>
          <w:szCs w:val="32"/>
          <w:highlight w:val="none"/>
          <w14:textFill>
            <w14:solidFill>
              <w14:schemeClr w14:val="tx1"/>
            </w14:solidFill>
          </w14:textFill>
        </w:rPr>
        <w:t>依据教育部《学校艺术教育工作规程》，</w:t>
      </w:r>
      <w:bookmarkEnd w:id="0"/>
      <w:r>
        <w:rPr>
          <w:rFonts w:hint="eastAsia" w:ascii="仿宋_GB2312" w:hAnsi="仿宋" w:eastAsia="仿宋_GB2312"/>
          <w:color w:val="000000" w:themeColor="text1"/>
          <w:sz w:val="32"/>
          <w:szCs w:val="32"/>
          <w:highlight w:val="none"/>
          <w14:textFill>
            <w14:solidFill>
              <w14:schemeClr w14:val="tx1"/>
            </w14:solidFill>
          </w14:textFill>
        </w:rPr>
        <w:t>规范、优质开展艺术教育工作，落实“遵循育人规律，体现核心价值，夯实普惠基础，彰显艺术特色”的理念，全面普及艺术课程，广泛开展艺术社团活动，全面提升学生的艺术素养。</w:t>
      </w:r>
    </w:p>
    <w:p>
      <w:pPr>
        <w:spacing w:line="560" w:lineRule="exact"/>
        <w:ind w:firstLine="54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b/>
          <w:color w:val="000000" w:themeColor="text1"/>
          <w:sz w:val="32"/>
          <w:szCs w:val="32"/>
          <w:highlight w:val="none"/>
          <w14:textFill>
            <w14:solidFill>
              <w14:schemeClr w14:val="tx1"/>
            </w14:solidFill>
          </w14:textFill>
        </w:rPr>
        <w:t>第五十六条</w:t>
      </w:r>
      <w:r>
        <w:rPr>
          <w:rFonts w:hint="eastAsia" w:ascii="仿宋_GB2312" w:hAnsi="仿宋" w:eastAsia="仿宋_GB2312"/>
          <w:color w:val="000000" w:themeColor="text1"/>
          <w:sz w:val="32"/>
          <w:szCs w:val="32"/>
          <w:highlight w:val="none"/>
          <w14:textFill>
            <w14:solidFill>
              <w14:schemeClr w14:val="tx1"/>
            </w14:solidFill>
          </w14:textFill>
        </w:rPr>
        <w:t xml:space="preserve">  依据教育部《大中小学劳动教育指导纲要》，注重课内外结合开展劳动教育，同时在课外校外活动中安排劳动实践。学校和教师抓住关键环节，以灵活运用讲解说明、淬炼操作、项目实践、反思交流、榜样激励等多种方式方法，增强劳动教育效果。</w:t>
      </w:r>
    </w:p>
    <w:p>
      <w:pPr>
        <w:spacing w:line="560" w:lineRule="exact"/>
        <w:ind w:firstLine="642" w:firstLineChars="20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b/>
          <w:color w:val="000000" w:themeColor="text1"/>
          <w:sz w:val="32"/>
          <w:szCs w:val="32"/>
          <w:highlight w:val="none"/>
          <w14:textFill>
            <w14:solidFill>
              <w14:schemeClr w14:val="tx1"/>
            </w14:solidFill>
          </w14:textFill>
        </w:rPr>
        <w:t>第五十七条</w:t>
      </w:r>
      <w:r>
        <w:rPr>
          <w:rFonts w:hint="eastAsia" w:ascii="仿宋_GB2312" w:hAnsi="仿宋" w:eastAsia="仿宋_GB2312"/>
          <w:color w:val="000000" w:themeColor="text1"/>
          <w:sz w:val="32"/>
          <w:szCs w:val="32"/>
          <w:highlight w:val="none"/>
          <w14:textFill>
            <w14:solidFill>
              <w14:schemeClr w14:val="tx1"/>
            </w14:solidFill>
          </w14:textFill>
        </w:rPr>
        <w:t xml:space="preserve"> 建立卫生保健室，完善卫生工作制度，配备专职校医，管理学生健康档案，对学生进行卫生健康教育，预防传染病、常见疾病及食物中毒，规范开展医疗器械、药品的保管、登记、使用工作。不断改善校园环境卫生条件，在教育教学活动场所、办公室实施禁烟。</w:t>
      </w:r>
    </w:p>
    <w:p>
      <w:pPr>
        <w:spacing w:line="560" w:lineRule="exact"/>
        <w:ind w:firstLine="54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b/>
          <w:color w:val="000000" w:themeColor="text1"/>
          <w:sz w:val="32"/>
          <w:szCs w:val="32"/>
          <w:highlight w:val="none"/>
          <w14:textFill>
            <w14:solidFill>
              <w14:schemeClr w14:val="tx1"/>
            </w14:solidFill>
          </w14:textFill>
        </w:rPr>
        <w:t>第五十八条</w:t>
      </w:r>
      <w:r>
        <w:rPr>
          <w:rFonts w:hint="eastAsia" w:ascii="仿宋_GB2312" w:hAnsi="仿宋" w:eastAsia="仿宋_GB2312"/>
          <w:color w:val="000000" w:themeColor="text1"/>
          <w:sz w:val="32"/>
          <w:szCs w:val="32"/>
          <w:highlight w:val="none"/>
          <w14:textFill>
            <w14:solidFill>
              <w14:schemeClr w14:val="tx1"/>
            </w14:solidFill>
          </w14:textFill>
        </w:rPr>
        <w:t xml:space="preserve"> 建立高标准的资源教室，推进全纳教育的实施，建立特殊学生心理健康档案，配备专兼职心理教师开展工作。建立学生心理援助体系，为学生提供心理健康教育和心理咨询服务。</w:t>
      </w:r>
    </w:p>
    <w:p>
      <w:pPr>
        <w:spacing w:line="560" w:lineRule="exact"/>
        <w:ind w:firstLine="54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b/>
          <w:color w:val="000000" w:themeColor="text1"/>
          <w:sz w:val="32"/>
          <w:szCs w:val="32"/>
          <w:highlight w:val="none"/>
          <w14:textFill>
            <w14:solidFill>
              <w14:schemeClr w14:val="tx1"/>
            </w14:solidFill>
          </w14:textFill>
        </w:rPr>
        <w:t>第五十九条</w:t>
      </w:r>
      <w:r>
        <w:rPr>
          <w:rFonts w:hint="eastAsia" w:ascii="仿宋_GB2312" w:hAnsi="仿宋" w:eastAsia="仿宋_GB2312"/>
          <w:color w:val="000000" w:themeColor="text1"/>
          <w:sz w:val="32"/>
          <w:szCs w:val="32"/>
          <w:highlight w:val="none"/>
          <w14:textFill>
            <w14:solidFill>
              <w14:schemeClr w14:val="tx1"/>
            </w14:solidFill>
          </w14:textFill>
        </w:rPr>
        <w:t xml:space="preserve"> 建立信息技术中心，设专职网络管理员，服务于学校教育教学及行政管理工作，制定并实施校园网络建设与发展规划，负责校园网络系统、微信公众号、资源管理平台、计算机硬件设备的建设、运行、维护和管理，为全校的教育教学、科研和管理工作提供优质的网络环境与服务，打造安全稳定、高效运行的数字化校园。</w:t>
      </w:r>
    </w:p>
    <w:p>
      <w:pPr>
        <w:spacing w:line="560" w:lineRule="exact"/>
        <w:ind w:firstLine="54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b/>
          <w:color w:val="000000" w:themeColor="text1"/>
          <w:sz w:val="32"/>
          <w:szCs w:val="32"/>
          <w:highlight w:val="none"/>
          <w14:textFill>
            <w14:solidFill>
              <w14:schemeClr w14:val="tx1"/>
            </w14:solidFill>
          </w14:textFill>
        </w:rPr>
        <w:t>第六十条</w:t>
      </w:r>
      <w:r>
        <w:rPr>
          <w:rFonts w:hint="eastAsia" w:ascii="仿宋_GB2312" w:hAnsi="仿宋" w:eastAsia="仿宋_GB2312"/>
          <w:color w:val="000000" w:themeColor="text1"/>
          <w:sz w:val="32"/>
          <w:szCs w:val="32"/>
          <w:highlight w:val="none"/>
          <w14:textFill>
            <w14:solidFill>
              <w14:schemeClr w14:val="tx1"/>
            </w14:solidFill>
          </w14:textFill>
        </w:rPr>
        <w:t xml:space="preserve"> 加强专业教室、图书馆、体育场馆、信息中心等教育教学场所的建设，满足教育、教学、对外宣传和管理的需要。充分发挥教学设施、仪器设备、文体器材、图书音像资料尤其是现代化教学设施的使用效益，防止设备设施的闲置和浪费。</w:t>
      </w:r>
    </w:p>
    <w:p>
      <w:pPr>
        <w:spacing w:line="560" w:lineRule="exact"/>
        <w:ind w:firstLine="54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b/>
          <w:color w:val="000000" w:themeColor="text1"/>
          <w:sz w:val="32"/>
          <w:szCs w:val="32"/>
          <w:highlight w:val="none"/>
          <w14:textFill>
            <w14:solidFill>
              <w14:schemeClr w14:val="tx1"/>
            </w14:solidFill>
          </w14:textFill>
        </w:rPr>
        <w:t>第六十一条</w:t>
      </w:r>
      <w:r>
        <w:rPr>
          <w:rFonts w:hint="eastAsia" w:ascii="仿宋_GB2312" w:hAnsi="仿宋" w:eastAsia="仿宋_GB2312"/>
          <w:color w:val="000000" w:themeColor="text1"/>
          <w:sz w:val="32"/>
          <w:szCs w:val="32"/>
          <w:highlight w:val="none"/>
          <w14:textFill>
            <w14:solidFill>
              <w14:schemeClr w14:val="tx1"/>
            </w14:solidFill>
          </w14:textFill>
        </w:rPr>
        <w:t xml:space="preserve"> 学校严格按照教育行政部门颁布的校历安排工作，不随意停课，不组织学生参加商业性的庆典、演出等活动，参加其他社会活动亦不应影响教育教学秩序和学校正常工作。</w:t>
      </w:r>
    </w:p>
    <w:p>
      <w:pPr>
        <w:spacing w:line="560" w:lineRule="exact"/>
        <w:ind w:firstLine="540"/>
        <w:rPr>
          <w:rFonts w:ascii="仿宋_GB2312" w:hAnsi="仿宋" w:eastAsia="仿宋_GB2312"/>
          <w:color w:val="000000" w:themeColor="text1"/>
          <w:sz w:val="32"/>
          <w:szCs w:val="32"/>
          <w:highlight w:val="none"/>
          <w14:textFill>
            <w14:solidFill>
              <w14:schemeClr w14:val="tx1"/>
            </w14:solidFill>
          </w14:textFill>
        </w:rPr>
      </w:pPr>
    </w:p>
    <w:p>
      <w:pPr>
        <w:spacing w:line="560" w:lineRule="exact"/>
        <w:ind w:firstLine="2496" w:firstLineChars="777"/>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b/>
          <w:color w:val="000000" w:themeColor="text1"/>
          <w:sz w:val="32"/>
          <w:szCs w:val="32"/>
          <w:highlight w:val="none"/>
          <w14:textFill>
            <w14:solidFill>
              <w14:schemeClr w14:val="tx1"/>
            </w14:solidFill>
          </w14:textFill>
        </w:rPr>
        <w:t>第五章 学校与家庭社会的关系</w:t>
      </w:r>
    </w:p>
    <w:p>
      <w:pPr>
        <w:spacing w:line="560" w:lineRule="exact"/>
        <w:ind w:firstLine="642" w:firstLineChars="20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b/>
          <w:color w:val="000000" w:themeColor="text1"/>
          <w:sz w:val="32"/>
          <w:szCs w:val="32"/>
          <w:highlight w:val="none"/>
          <w14:textFill>
            <w14:solidFill>
              <w14:schemeClr w14:val="tx1"/>
            </w14:solidFill>
          </w14:textFill>
        </w:rPr>
        <w:t>第六十二条</w:t>
      </w:r>
      <w:r>
        <w:rPr>
          <w:rFonts w:hint="eastAsia" w:ascii="仿宋_GB2312" w:hAnsi="仿宋" w:eastAsia="仿宋_GB2312"/>
          <w:color w:val="000000" w:themeColor="text1"/>
          <w:sz w:val="32"/>
          <w:szCs w:val="32"/>
          <w:highlight w:val="none"/>
          <w14:textFill>
            <w14:solidFill>
              <w14:schemeClr w14:val="tx1"/>
            </w14:solidFill>
          </w14:textFill>
        </w:rPr>
        <w:t xml:space="preserve"> 学校主动与社会、家庭联系沟通，加强学校、家庭、社会三位一体的育人体系建设，形成教育合力。</w:t>
      </w:r>
    </w:p>
    <w:p>
      <w:pPr>
        <w:spacing w:line="560" w:lineRule="exact"/>
        <w:ind w:firstLine="642" w:firstLineChars="20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b/>
          <w:color w:val="000000" w:themeColor="text1"/>
          <w:sz w:val="32"/>
          <w:szCs w:val="32"/>
          <w:highlight w:val="none"/>
          <w14:textFill>
            <w14:solidFill>
              <w14:schemeClr w14:val="tx1"/>
            </w14:solidFill>
          </w14:textFill>
        </w:rPr>
        <w:t>第六十三条</w:t>
      </w:r>
      <w:r>
        <w:rPr>
          <w:rFonts w:hint="eastAsia" w:ascii="仿宋_GB2312" w:hAnsi="仿宋" w:eastAsia="仿宋_GB2312"/>
          <w:color w:val="000000" w:themeColor="text1"/>
          <w:sz w:val="32"/>
          <w:szCs w:val="32"/>
          <w:highlight w:val="none"/>
          <w14:textFill>
            <w14:solidFill>
              <w14:schemeClr w14:val="tx1"/>
            </w14:solidFill>
          </w14:textFill>
        </w:rPr>
        <w:t xml:space="preserve"> 学校联合家长委员会办好家长学校，组织家长开放日等活动，有计划地加强对家庭教育的指导，向家长宣传正确的儿童观、成才观、育人观和教育方法。</w:t>
      </w:r>
    </w:p>
    <w:p>
      <w:pPr>
        <w:spacing w:line="560" w:lineRule="exact"/>
        <w:ind w:firstLine="642" w:firstLineChars="20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b/>
          <w:color w:val="000000" w:themeColor="text1"/>
          <w:sz w:val="32"/>
          <w:szCs w:val="32"/>
          <w:highlight w:val="none"/>
          <w14:textFill>
            <w14:solidFill>
              <w14:schemeClr w14:val="tx1"/>
            </w14:solidFill>
          </w14:textFill>
        </w:rPr>
        <w:t>第六十四条</w:t>
      </w:r>
      <w:r>
        <w:rPr>
          <w:rFonts w:hint="eastAsia" w:ascii="仿宋_GB2312" w:hAnsi="仿宋" w:eastAsia="仿宋_GB2312"/>
          <w:color w:val="000000" w:themeColor="text1"/>
          <w:sz w:val="32"/>
          <w:szCs w:val="32"/>
          <w:highlight w:val="none"/>
          <w14:textFill>
            <w14:solidFill>
              <w14:schemeClr w14:val="tx1"/>
            </w14:solidFill>
          </w14:textFill>
        </w:rPr>
        <w:t xml:space="preserve"> 学校要求教师特别是班主任广泛联系家长，使家庭教育与学校教育形成合力，促进学生健康成长。</w:t>
      </w:r>
    </w:p>
    <w:p>
      <w:pPr>
        <w:spacing w:line="560" w:lineRule="exact"/>
        <w:ind w:firstLine="642" w:firstLineChars="20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b/>
          <w:color w:val="000000" w:themeColor="text1"/>
          <w:sz w:val="32"/>
          <w:szCs w:val="32"/>
          <w:highlight w:val="none"/>
          <w14:textFill>
            <w14:solidFill>
              <w14:schemeClr w14:val="tx1"/>
            </w14:solidFill>
          </w14:textFill>
        </w:rPr>
        <w:t>第六十五条</w:t>
      </w:r>
      <w:r>
        <w:rPr>
          <w:rFonts w:hint="eastAsia" w:ascii="仿宋_GB2312" w:hAnsi="仿宋" w:eastAsia="仿宋_GB2312"/>
          <w:color w:val="000000" w:themeColor="text1"/>
          <w:sz w:val="32"/>
          <w:szCs w:val="32"/>
          <w:highlight w:val="none"/>
          <w14:textFill>
            <w14:solidFill>
              <w14:schemeClr w14:val="tx1"/>
            </w14:solidFill>
          </w14:textFill>
        </w:rPr>
        <w:t xml:space="preserve"> 学校作为社区的组成成员，通过加强内部建设，以良好的校风、教风、学风树立良好的公共形象，在社区内发挥积极的作用与影响。</w:t>
      </w:r>
    </w:p>
    <w:p>
      <w:pPr>
        <w:spacing w:line="560" w:lineRule="exact"/>
        <w:ind w:firstLine="642" w:firstLineChars="20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b/>
          <w:color w:val="000000" w:themeColor="text1"/>
          <w:sz w:val="32"/>
          <w:szCs w:val="32"/>
          <w:highlight w:val="none"/>
          <w14:textFill>
            <w14:solidFill>
              <w14:schemeClr w14:val="tx1"/>
            </w14:solidFill>
          </w14:textFill>
        </w:rPr>
        <w:t>第六十六条</w:t>
      </w:r>
      <w:r>
        <w:rPr>
          <w:rFonts w:hint="eastAsia" w:ascii="仿宋_GB2312" w:hAnsi="仿宋" w:eastAsia="仿宋_GB2312"/>
          <w:color w:val="000000" w:themeColor="text1"/>
          <w:sz w:val="32"/>
          <w:szCs w:val="32"/>
          <w:highlight w:val="none"/>
          <w14:textFill>
            <w14:solidFill>
              <w14:schemeClr w14:val="tx1"/>
            </w14:solidFill>
          </w14:textFill>
        </w:rPr>
        <w:t xml:space="preserve"> 学校大力开发利用社区教育资源，依托社区开展社会实践活动，为学生创造服务社区和实践体验的机会，同时配合社区开放校内相关文化设施和体育场地。</w:t>
      </w:r>
    </w:p>
    <w:p>
      <w:pPr>
        <w:spacing w:line="560" w:lineRule="exact"/>
        <w:ind w:firstLine="642" w:firstLineChars="20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b/>
          <w:color w:val="000000" w:themeColor="text1"/>
          <w:sz w:val="32"/>
          <w:szCs w:val="32"/>
          <w:highlight w:val="none"/>
          <w14:textFill>
            <w14:solidFill>
              <w14:schemeClr w14:val="tx1"/>
            </w14:solidFill>
          </w14:textFill>
        </w:rPr>
        <w:t>第六十七条</w:t>
      </w:r>
      <w:r>
        <w:rPr>
          <w:rFonts w:hint="eastAsia" w:ascii="仿宋_GB2312" w:hAnsi="仿宋" w:eastAsia="仿宋_GB2312"/>
          <w:color w:val="000000" w:themeColor="text1"/>
          <w:sz w:val="32"/>
          <w:szCs w:val="32"/>
          <w:highlight w:val="none"/>
          <w14:textFill>
            <w14:solidFill>
              <w14:schemeClr w14:val="tx1"/>
            </w14:solidFill>
          </w14:textFill>
        </w:rPr>
        <w:t xml:space="preserve"> 学校依靠居委会、派出所开展校园内及周边地区的综合治理工作，加强校园周边环境建设，提升教育大环境质量，建设平安文明校园。</w:t>
      </w:r>
    </w:p>
    <w:p>
      <w:pPr>
        <w:spacing w:line="560" w:lineRule="exact"/>
        <w:ind w:firstLine="642" w:firstLineChars="20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b/>
          <w:color w:val="000000" w:themeColor="text1"/>
          <w:sz w:val="32"/>
          <w:szCs w:val="32"/>
          <w:highlight w:val="none"/>
          <w14:textFill>
            <w14:solidFill>
              <w14:schemeClr w14:val="tx1"/>
            </w14:solidFill>
          </w14:textFill>
        </w:rPr>
        <w:t>第六十八条</w:t>
      </w:r>
      <w:r>
        <w:rPr>
          <w:rFonts w:hint="eastAsia" w:ascii="仿宋_GB2312" w:hAnsi="仿宋" w:eastAsia="仿宋_GB2312"/>
          <w:color w:val="000000" w:themeColor="text1"/>
          <w:sz w:val="32"/>
          <w:szCs w:val="32"/>
          <w:highlight w:val="none"/>
          <w14:textFill>
            <w14:solidFill>
              <w14:schemeClr w14:val="tx1"/>
            </w14:solidFill>
          </w14:textFill>
        </w:rPr>
        <w:t xml:space="preserve"> 学校广泛利用德育、科普、法制、社区等各类教育基地，定期组织开展校外教育活动。</w:t>
      </w:r>
    </w:p>
    <w:p>
      <w:pPr>
        <w:spacing w:line="560" w:lineRule="exact"/>
        <w:ind w:firstLine="642" w:firstLineChars="200"/>
        <w:jc w:val="left"/>
        <w:rPr>
          <w:rFonts w:ascii="仿宋_GB2312" w:hAnsi="仿宋" w:eastAsia="仿宋_GB2312"/>
          <w:b/>
          <w:color w:val="000000" w:themeColor="text1"/>
          <w:sz w:val="32"/>
          <w:szCs w:val="32"/>
          <w:highlight w:val="none"/>
          <w14:textFill>
            <w14:solidFill>
              <w14:schemeClr w14:val="tx1"/>
            </w14:solidFill>
          </w14:textFill>
        </w:rPr>
      </w:pPr>
      <w:r>
        <w:rPr>
          <w:rFonts w:hint="eastAsia" w:ascii="仿宋_GB2312" w:hAnsi="仿宋" w:eastAsia="仿宋_GB2312"/>
          <w:b/>
          <w:color w:val="000000" w:themeColor="text1"/>
          <w:sz w:val="32"/>
          <w:szCs w:val="32"/>
          <w:highlight w:val="none"/>
          <w14:textFill>
            <w14:solidFill>
              <w14:schemeClr w14:val="tx1"/>
            </w14:solidFill>
          </w14:textFill>
        </w:rPr>
        <w:t>第六十九条</w:t>
      </w:r>
      <w:r>
        <w:rPr>
          <w:rFonts w:hint="eastAsia" w:ascii="仿宋_GB2312" w:hAnsi="仿宋" w:eastAsia="仿宋_GB2312"/>
          <w:color w:val="000000" w:themeColor="text1"/>
          <w:sz w:val="32"/>
          <w:szCs w:val="32"/>
          <w:highlight w:val="none"/>
          <w14:textFill>
            <w14:solidFill>
              <w14:schemeClr w14:val="tx1"/>
            </w14:solidFill>
          </w14:textFill>
        </w:rPr>
        <w:t xml:space="preserve"> 学校根据办学实际需要，开展校际互动合作、国际交流，扩大对外交流，拓展教育视野，提升办学水平。</w:t>
      </w:r>
    </w:p>
    <w:p>
      <w:pPr>
        <w:spacing w:line="560" w:lineRule="exact"/>
        <w:jc w:val="center"/>
        <w:rPr>
          <w:rFonts w:ascii="仿宋_GB2312" w:hAnsi="仿宋" w:eastAsia="仿宋_GB2312"/>
          <w:b/>
          <w:color w:val="000000" w:themeColor="text1"/>
          <w:sz w:val="32"/>
          <w:szCs w:val="32"/>
          <w:highlight w:val="none"/>
          <w14:textFill>
            <w14:solidFill>
              <w14:schemeClr w14:val="tx1"/>
            </w14:solidFill>
          </w14:textFill>
        </w:rPr>
      </w:pPr>
    </w:p>
    <w:p>
      <w:pPr>
        <w:spacing w:line="560" w:lineRule="exact"/>
        <w:jc w:val="center"/>
        <w:rPr>
          <w:rFonts w:ascii="仿宋_GB2312" w:hAnsi="仿宋" w:eastAsia="仿宋_GB2312"/>
          <w:b/>
          <w:color w:val="000000" w:themeColor="text1"/>
          <w:sz w:val="32"/>
          <w:szCs w:val="32"/>
          <w:highlight w:val="none"/>
          <w14:textFill>
            <w14:solidFill>
              <w14:schemeClr w14:val="tx1"/>
            </w14:solidFill>
          </w14:textFill>
        </w:rPr>
      </w:pPr>
      <w:r>
        <w:rPr>
          <w:rFonts w:hint="eastAsia" w:ascii="仿宋_GB2312" w:hAnsi="仿宋" w:eastAsia="仿宋_GB2312"/>
          <w:b/>
          <w:color w:val="000000" w:themeColor="text1"/>
          <w:sz w:val="32"/>
          <w:szCs w:val="32"/>
          <w:highlight w:val="none"/>
          <w14:textFill>
            <w14:solidFill>
              <w14:schemeClr w14:val="tx1"/>
            </w14:solidFill>
          </w14:textFill>
        </w:rPr>
        <w:t>第六章 学校资产、财务及经费管理</w:t>
      </w:r>
    </w:p>
    <w:p>
      <w:pPr>
        <w:spacing w:line="560" w:lineRule="exact"/>
        <w:ind w:firstLine="54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b/>
          <w:color w:val="000000" w:themeColor="text1"/>
          <w:sz w:val="32"/>
          <w:szCs w:val="32"/>
          <w:highlight w:val="none"/>
          <w14:textFill>
            <w14:solidFill>
              <w14:schemeClr w14:val="tx1"/>
            </w14:solidFill>
          </w14:textFill>
        </w:rPr>
        <w:t>第七十条</w:t>
      </w:r>
      <w:r>
        <w:rPr>
          <w:rFonts w:hint="eastAsia" w:ascii="仿宋_GB2312" w:hAnsi="仿宋" w:eastAsia="仿宋_GB2312"/>
          <w:color w:val="000000" w:themeColor="text1"/>
          <w:sz w:val="32"/>
          <w:szCs w:val="32"/>
          <w:highlight w:val="none"/>
          <w14:textFill>
            <w14:solidFill>
              <w14:schemeClr w14:val="tx1"/>
            </w14:solidFill>
          </w14:textFill>
        </w:rPr>
        <w:t xml:space="preserve">  学校贯彻执行国家有关法律、法规和财务规章制度，坚持勤俭办学的方针，正确处理事业发展需要和资金供给的关系。</w:t>
      </w:r>
    </w:p>
    <w:p>
      <w:pPr>
        <w:spacing w:line="560" w:lineRule="exact"/>
        <w:ind w:firstLine="642" w:firstLineChars="20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b/>
          <w:color w:val="000000" w:themeColor="text1"/>
          <w:sz w:val="32"/>
          <w:szCs w:val="32"/>
          <w:highlight w:val="none"/>
          <w14:textFill>
            <w14:solidFill>
              <w14:schemeClr w14:val="tx1"/>
            </w14:solidFill>
          </w14:textFill>
        </w:rPr>
        <w:t>第七十一条</w:t>
      </w:r>
      <w:r>
        <w:rPr>
          <w:rFonts w:hint="eastAsia" w:ascii="仿宋_GB2312" w:hAnsi="仿宋" w:eastAsia="仿宋_GB2312"/>
          <w:color w:val="000000" w:themeColor="text1"/>
          <w:sz w:val="32"/>
          <w:szCs w:val="32"/>
          <w:highlight w:val="none"/>
          <w14:textFill>
            <w14:solidFill>
              <w14:schemeClr w14:val="tx1"/>
            </w14:solidFill>
          </w14:textFill>
        </w:rPr>
        <w:t xml:space="preserve"> 学校财务管理实行校长负责制。学校的财务活动在校长的领导下，由学校财务部门统一管理。</w:t>
      </w:r>
    </w:p>
    <w:p>
      <w:pPr>
        <w:spacing w:line="560" w:lineRule="exact"/>
        <w:ind w:firstLine="642" w:firstLineChars="20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b/>
          <w:color w:val="000000" w:themeColor="text1"/>
          <w:sz w:val="32"/>
          <w:szCs w:val="32"/>
          <w:highlight w:val="none"/>
          <w14:textFill>
            <w14:solidFill>
              <w14:schemeClr w14:val="tx1"/>
            </w14:solidFill>
          </w14:textFill>
        </w:rPr>
        <w:t>第七十二条</w:t>
      </w:r>
      <w:r>
        <w:rPr>
          <w:rFonts w:hint="eastAsia" w:ascii="仿宋_GB2312" w:hAnsi="仿宋" w:eastAsia="仿宋_GB2312"/>
          <w:color w:val="000000" w:themeColor="text1"/>
          <w:sz w:val="32"/>
          <w:szCs w:val="32"/>
          <w:highlight w:val="none"/>
          <w14:textFill>
            <w14:solidFill>
              <w14:schemeClr w14:val="tx1"/>
            </w14:solidFill>
          </w14:textFill>
        </w:rPr>
        <w:t xml:space="preserve"> 学校执行国家统一的会计制度，配备具有专业资格的会计人员，其任职条件、工作职责、工作权限、专业技术职务、任免奖罚，严格按照国家会计法律制度执行。依法进行会计核算，建立健全内部会计监督制度，保证会计资料合法、真实、准确、完整。</w:t>
      </w:r>
    </w:p>
    <w:p>
      <w:pPr>
        <w:spacing w:line="560" w:lineRule="exact"/>
        <w:ind w:firstLine="642" w:firstLineChars="20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b/>
          <w:color w:val="000000" w:themeColor="text1"/>
          <w:sz w:val="32"/>
          <w:szCs w:val="32"/>
          <w:highlight w:val="none"/>
          <w14:textFill>
            <w14:solidFill>
              <w14:schemeClr w14:val="tx1"/>
            </w14:solidFill>
          </w14:textFill>
        </w:rPr>
        <w:t>第七十三条</w:t>
      </w:r>
      <w:r>
        <w:rPr>
          <w:rFonts w:hint="eastAsia" w:ascii="仿宋_GB2312" w:hAnsi="仿宋" w:eastAsia="仿宋_GB2312"/>
          <w:color w:val="000000" w:themeColor="text1"/>
          <w:sz w:val="32"/>
          <w:szCs w:val="32"/>
          <w:highlight w:val="none"/>
          <w14:textFill>
            <w14:solidFill>
              <w14:schemeClr w14:val="tx1"/>
            </w14:solidFill>
          </w14:textFill>
        </w:rPr>
        <w:t xml:space="preserve"> 学校经费来源为财政补助，严格执行收费政策，规范收费行为，按照上级教育、物价、财政部门规定的项目和标准收费，不得向学生乱收费。</w:t>
      </w:r>
    </w:p>
    <w:p>
      <w:pPr>
        <w:spacing w:line="560" w:lineRule="exact"/>
        <w:ind w:firstLine="642" w:firstLineChars="20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b/>
          <w:color w:val="000000" w:themeColor="text1"/>
          <w:sz w:val="32"/>
          <w:szCs w:val="32"/>
          <w:highlight w:val="none"/>
          <w14:textFill>
            <w14:solidFill>
              <w14:schemeClr w14:val="tx1"/>
            </w14:solidFill>
          </w14:textFill>
        </w:rPr>
        <w:t>第七十四条</w:t>
      </w:r>
      <w:r>
        <w:rPr>
          <w:rFonts w:hint="eastAsia" w:ascii="仿宋_GB2312" w:hAnsi="仿宋" w:eastAsia="仿宋_GB2312"/>
          <w:color w:val="000000" w:themeColor="text1"/>
          <w:sz w:val="32"/>
          <w:szCs w:val="32"/>
          <w:highlight w:val="none"/>
          <w14:textFill>
            <w14:solidFill>
              <w14:schemeClr w14:val="tx1"/>
            </w14:solidFill>
          </w14:textFill>
        </w:rPr>
        <w:t xml:space="preserve"> 学校预算编制坚持量入为出、收支平衡、统筹兼顾、保证重点的原则。收入预算根据学校维持正常运转和发展的基本需要，参考以前年度的预算执行情况和预算年度的收入增减因素，逐项测算编制。支出预算根据学校开展教育教学等活动需要和财力可能，分轻重缓急，按照政府支出分类科目分项测算编制。</w:t>
      </w:r>
    </w:p>
    <w:p>
      <w:pPr>
        <w:spacing w:line="560" w:lineRule="exact"/>
        <w:ind w:firstLine="642" w:firstLineChars="20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b/>
          <w:color w:val="000000" w:themeColor="text1"/>
          <w:sz w:val="32"/>
          <w:szCs w:val="32"/>
          <w:highlight w:val="none"/>
          <w14:textFill>
            <w14:solidFill>
              <w14:schemeClr w14:val="tx1"/>
            </w14:solidFill>
          </w14:textFill>
        </w:rPr>
        <w:t>第七十五条</w:t>
      </w:r>
      <w:r>
        <w:rPr>
          <w:rFonts w:hint="eastAsia" w:ascii="仿宋_GB2312" w:hAnsi="仿宋" w:eastAsia="仿宋_GB2312"/>
          <w:color w:val="000000" w:themeColor="text1"/>
          <w:sz w:val="32"/>
          <w:szCs w:val="32"/>
          <w:highlight w:val="none"/>
          <w14:textFill>
            <w14:solidFill>
              <w14:schemeClr w14:val="tx1"/>
            </w14:solidFill>
          </w14:textFill>
        </w:rPr>
        <w:t xml:space="preserve"> 学校的支出严格执行国家有关财务规章制度规定的开支范围及开支标准，加强支出管理，基本支出、项目支出不得混用。公用支出不得用于教职工福利等人员支出，项目支出应当按照规定专款专用，不得挤占和挪用。</w:t>
      </w:r>
    </w:p>
    <w:p>
      <w:pPr>
        <w:spacing w:line="560" w:lineRule="exact"/>
        <w:ind w:firstLine="642" w:firstLineChars="20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b/>
          <w:color w:val="000000" w:themeColor="text1"/>
          <w:sz w:val="32"/>
          <w:szCs w:val="32"/>
          <w:highlight w:val="none"/>
          <w14:textFill>
            <w14:solidFill>
              <w14:schemeClr w14:val="tx1"/>
            </w14:solidFill>
          </w14:textFill>
        </w:rPr>
        <w:t>第七十六条</w:t>
      </w:r>
      <w:r>
        <w:rPr>
          <w:rFonts w:hint="eastAsia" w:ascii="仿宋_GB2312" w:hAnsi="仿宋" w:eastAsia="仿宋_GB2312"/>
          <w:color w:val="000000" w:themeColor="text1"/>
          <w:sz w:val="32"/>
          <w:szCs w:val="32"/>
          <w:highlight w:val="none"/>
          <w14:textFill>
            <w14:solidFill>
              <w14:schemeClr w14:val="tx1"/>
            </w14:solidFill>
          </w14:textFill>
        </w:rPr>
        <w:t xml:space="preserve"> 学校加强决算审核和分析，保证决算数据的真实、准确，规范决算管理工作。</w:t>
      </w:r>
    </w:p>
    <w:p>
      <w:pPr>
        <w:spacing w:line="560" w:lineRule="exact"/>
        <w:ind w:firstLine="642" w:firstLineChars="20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b/>
          <w:color w:val="000000" w:themeColor="text1"/>
          <w:sz w:val="32"/>
          <w:szCs w:val="32"/>
          <w:highlight w:val="none"/>
          <w14:textFill>
            <w14:solidFill>
              <w14:schemeClr w14:val="tx1"/>
            </w14:solidFill>
          </w14:textFill>
        </w:rPr>
        <w:t>第七十七条</w:t>
      </w:r>
      <w:r>
        <w:rPr>
          <w:rFonts w:hint="eastAsia" w:ascii="仿宋_GB2312" w:hAnsi="仿宋" w:eastAsia="仿宋_GB2312"/>
          <w:color w:val="000000" w:themeColor="text1"/>
          <w:sz w:val="32"/>
          <w:szCs w:val="32"/>
          <w:highlight w:val="none"/>
          <w14:textFill>
            <w14:solidFill>
              <w14:schemeClr w14:val="tx1"/>
            </w14:solidFill>
          </w14:textFill>
        </w:rPr>
        <w:t xml:space="preserve">  学校食堂坚持公益性和非营利性原则，在学校财务部门统一管理下，实行单独核算，定期公开账务。</w:t>
      </w:r>
    </w:p>
    <w:p>
      <w:pPr>
        <w:spacing w:line="560" w:lineRule="exact"/>
        <w:ind w:firstLine="642" w:firstLineChars="20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b/>
          <w:color w:val="000000" w:themeColor="text1"/>
          <w:sz w:val="32"/>
          <w:szCs w:val="32"/>
          <w:highlight w:val="none"/>
          <w14:textFill>
            <w14:solidFill>
              <w14:schemeClr w14:val="tx1"/>
            </w14:solidFill>
          </w14:textFill>
        </w:rPr>
        <w:t>第七十八条</w:t>
      </w:r>
      <w:r>
        <w:rPr>
          <w:rFonts w:hint="eastAsia" w:ascii="仿宋_GB2312" w:hAnsi="仿宋" w:eastAsia="仿宋_GB2312"/>
          <w:color w:val="000000" w:themeColor="text1"/>
          <w:sz w:val="32"/>
          <w:szCs w:val="32"/>
          <w:highlight w:val="none"/>
          <w14:textFill>
            <w14:solidFill>
              <w14:schemeClr w14:val="tx1"/>
            </w14:solidFill>
          </w14:textFill>
        </w:rPr>
        <w:t xml:space="preserve">  学校建立健全资产管理制度，按照科学规范、从严控制、保障学校正常运转和事业发展需要的原则，加强和规范资产配置、使用和处置管理，维护资产安全完整。</w:t>
      </w:r>
    </w:p>
    <w:p>
      <w:pPr>
        <w:spacing w:line="560" w:lineRule="exact"/>
        <w:ind w:firstLine="642" w:firstLineChars="20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b/>
          <w:color w:val="000000" w:themeColor="text1"/>
          <w:sz w:val="32"/>
          <w:szCs w:val="32"/>
          <w:highlight w:val="none"/>
          <w14:textFill>
            <w14:solidFill>
              <w14:schemeClr w14:val="tx1"/>
            </w14:solidFill>
          </w14:textFill>
        </w:rPr>
        <w:t>第七十九条</w:t>
      </w:r>
      <w:r>
        <w:rPr>
          <w:rFonts w:hint="eastAsia" w:ascii="仿宋_GB2312" w:hAnsi="仿宋" w:eastAsia="仿宋_GB2312"/>
          <w:color w:val="000000" w:themeColor="text1"/>
          <w:sz w:val="32"/>
          <w:szCs w:val="32"/>
          <w:highlight w:val="none"/>
          <w14:textFill>
            <w14:solidFill>
              <w14:schemeClr w14:val="tx1"/>
            </w14:solidFill>
          </w14:textFill>
        </w:rPr>
        <w:t xml:space="preserve"> 学校加强财产、物资管理，建立账目，落实专人管理，定期清点，及时做好变更、增减手续，防止资产的损失和丢失。学校向教职工和学生提供符合国家安全标准的教育教学设施设备，并及时检查、维修，消除安全隐患。</w:t>
      </w:r>
    </w:p>
    <w:p>
      <w:pPr>
        <w:spacing w:line="560" w:lineRule="exact"/>
        <w:ind w:firstLine="642" w:firstLineChars="20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b/>
          <w:color w:val="000000" w:themeColor="text1"/>
          <w:sz w:val="32"/>
          <w:szCs w:val="32"/>
          <w:highlight w:val="none"/>
          <w14:textFill>
            <w14:solidFill>
              <w14:schemeClr w14:val="tx1"/>
            </w14:solidFill>
          </w14:textFill>
        </w:rPr>
        <w:t>第八十条</w:t>
      </w:r>
      <w:r>
        <w:rPr>
          <w:rFonts w:hint="eastAsia" w:ascii="仿宋_GB2312" w:hAnsi="仿宋" w:eastAsia="仿宋_GB2312"/>
          <w:color w:val="000000" w:themeColor="text1"/>
          <w:sz w:val="32"/>
          <w:szCs w:val="32"/>
          <w:highlight w:val="none"/>
          <w14:textFill>
            <w14:solidFill>
              <w14:schemeClr w14:val="tx1"/>
            </w14:solidFill>
          </w14:textFill>
        </w:rPr>
        <w:t xml:space="preserve">  做好学校整体建设规划，有计划、有步骤、合理地进行学校基础设施建设和维护修缮工作，创建文明、整洁、优美的工作和学习环境。</w:t>
      </w:r>
    </w:p>
    <w:p>
      <w:pPr>
        <w:spacing w:line="560" w:lineRule="exact"/>
        <w:ind w:firstLine="642" w:firstLineChars="20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b/>
          <w:color w:val="000000" w:themeColor="text1"/>
          <w:sz w:val="32"/>
          <w:szCs w:val="32"/>
          <w:highlight w:val="none"/>
          <w14:textFill>
            <w14:solidFill>
              <w14:schemeClr w14:val="tx1"/>
            </w14:solidFill>
          </w14:textFill>
        </w:rPr>
        <w:t>第八十一条</w:t>
      </w:r>
      <w:r>
        <w:rPr>
          <w:rFonts w:hint="eastAsia" w:ascii="仿宋_GB2312" w:hAnsi="仿宋" w:eastAsia="仿宋_GB2312"/>
          <w:color w:val="000000" w:themeColor="text1"/>
          <w:sz w:val="32"/>
          <w:szCs w:val="32"/>
          <w:highlight w:val="none"/>
          <w14:textFill>
            <w14:solidFill>
              <w14:schemeClr w14:val="tx1"/>
            </w14:solidFill>
          </w14:textFill>
        </w:rPr>
        <w:t xml:space="preserve"> 学校依法接受社会各界的捐赠，建立健全受赠财产的使用制度，加强对受赠财产的管理并接受社会监督。</w:t>
      </w:r>
    </w:p>
    <w:p>
      <w:pPr>
        <w:spacing w:line="560" w:lineRule="exact"/>
        <w:ind w:firstLine="642" w:firstLineChars="20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b/>
          <w:color w:val="000000" w:themeColor="text1"/>
          <w:sz w:val="32"/>
          <w:szCs w:val="32"/>
          <w:highlight w:val="none"/>
          <w14:textFill>
            <w14:solidFill>
              <w14:schemeClr w14:val="tx1"/>
            </w14:solidFill>
          </w14:textFill>
        </w:rPr>
        <w:t>第八十二条</w:t>
      </w:r>
      <w:r>
        <w:rPr>
          <w:rFonts w:hint="eastAsia" w:ascii="仿宋_GB2312" w:hAnsi="仿宋" w:eastAsia="仿宋_GB2312"/>
          <w:color w:val="000000" w:themeColor="text1"/>
          <w:sz w:val="32"/>
          <w:szCs w:val="32"/>
          <w:highlight w:val="none"/>
          <w14:textFill>
            <w14:solidFill>
              <w14:schemeClr w14:val="tx1"/>
            </w14:solidFill>
          </w14:textFill>
        </w:rPr>
        <w:t xml:space="preserve"> 学校建立健全内部控制制度、经济责任制度、财务信息披露制度等监督制度，依法公开财务信息。</w:t>
      </w:r>
    </w:p>
    <w:p>
      <w:pPr>
        <w:spacing w:line="560" w:lineRule="exact"/>
        <w:ind w:firstLine="642" w:firstLineChars="20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b/>
          <w:color w:val="000000" w:themeColor="text1"/>
          <w:sz w:val="32"/>
          <w:szCs w:val="32"/>
          <w:highlight w:val="none"/>
          <w14:textFill>
            <w14:solidFill>
              <w14:schemeClr w14:val="tx1"/>
            </w14:solidFill>
          </w14:textFill>
        </w:rPr>
        <w:t>第八十三条</w:t>
      </w:r>
      <w:r>
        <w:rPr>
          <w:rFonts w:hint="eastAsia" w:ascii="仿宋_GB2312" w:hAnsi="仿宋" w:eastAsia="仿宋_GB2312"/>
          <w:color w:val="000000" w:themeColor="text1"/>
          <w:sz w:val="32"/>
          <w:szCs w:val="32"/>
          <w:highlight w:val="none"/>
          <w14:textFill>
            <w14:solidFill>
              <w14:schemeClr w14:val="tx1"/>
            </w14:solidFill>
          </w14:textFill>
        </w:rPr>
        <w:t xml:space="preserve"> 学校依法接受主管部门和财政、审计等部门的监督。</w:t>
      </w:r>
    </w:p>
    <w:p>
      <w:pPr>
        <w:spacing w:line="560" w:lineRule="exact"/>
        <w:jc w:val="center"/>
        <w:rPr>
          <w:rFonts w:ascii="仿宋_GB2312" w:hAnsi="仿宋" w:eastAsia="仿宋_GB2312"/>
          <w:b/>
          <w:color w:val="000000" w:themeColor="text1"/>
          <w:sz w:val="32"/>
          <w:szCs w:val="32"/>
          <w:highlight w:val="none"/>
          <w14:textFill>
            <w14:solidFill>
              <w14:schemeClr w14:val="tx1"/>
            </w14:solidFill>
          </w14:textFill>
        </w:rPr>
      </w:pPr>
    </w:p>
    <w:p>
      <w:pPr>
        <w:spacing w:line="560" w:lineRule="exact"/>
        <w:jc w:val="center"/>
        <w:rPr>
          <w:rFonts w:ascii="仿宋_GB2312" w:hAnsi="仿宋" w:eastAsia="仿宋_GB2312"/>
          <w:b/>
          <w:color w:val="000000" w:themeColor="text1"/>
          <w:sz w:val="32"/>
          <w:szCs w:val="32"/>
          <w:highlight w:val="none"/>
          <w14:textFill>
            <w14:solidFill>
              <w14:schemeClr w14:val="tx1"/>
            </w14:solidFill>
          </w14:textFill>
        </w:rPr>
      </w:pPr>
      <w:r>
        <w:rPr>
          <w:rFonts w:hint="eastAsia" w:ascii="仿宋_GB2312" w:hAnsi="仿宋" w:eastAsia="仿宋_GB2312"/>
          <w:b/>
          <w:color w:val="000000" w:themeColor="text1"/>
          <w:sz w:val="32"/>
          <w:szCs w:val="32"/>
          <w:highlight w:val="none"/>
          <w14:textFill>
            <w14:solidFill>
              <w14:schemeClr w14:val="tx1"/>
            </w14:solidFill>
          </w14:textFill>
        </w:rPr>
        <w:t>第七章 章程的修订程序与解释</w:t>
      </w:r>
    </w:p>
    <w:p>
      <w:pPr>
        <w:spacing w:line="560" w:lineRule="exact"/>
        <w:ind w:firstLine="642" w:firstLineChars="20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b/>
          <w:color w:val="000000" w:themeColor="text1"/>
          <w:sz w:val="32"/>
          <w:szCs w:val="32"/>
          <w:highlight w:val="none"/>
          <w14:textFill>
            <w14:solidFill>
              <w14:schemeClr w14:val="tx1"/>
            </w14:solidFill>
          </w14:textFill>
        </w:rPr>
        <w:t>第八十四条</w:t>
      </w:r>
      <w:r>
        <w:rPr>
          <w:rFonts w:hint="eastAsia" w:ascii="仿宋_GB2312" w:hAnsi="仿宋" w:eastAsia="仿宋_GB2312"/>
          <w:color w:val="000000" w:themeColor="text1"/>
          <w:sz w:val="32"/>
          <w:szCs w:val="32"/>
          <w:highlight w:val="none"/>
          <w14:textFill>
            <w14:solidFill>
              <w14:schemeClr w14:val="tx1"/>
            </w14:solidFill>
          </w14:textFill>
        </w:rPr>
        <w:t xml:space="preserve"> 学校章程具有相对稳定性，不能随意变更。学校建立健全本章程统领下的学校规章制度体系，学校规章制度的废、改、立均需依照规范程序进行。</w:t>
      </w:r>
    </w:p>
    <w:p>
      <w:pPr>
        <w:spacing w:line="560" w:lineRule="exact"/>
        <w:ind w:firstLine="642" w:firstLineChars="20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b/>
          <w:color w:val="000000" w:themeColor="text1"/>
          <w:sz w:val="32"/>
          <w:szCs w:val="32"/>
          <w:highlight w:val="none"/>
          <w14:textFill>
            <w14:solidFill>
              <w14:schemeClr w14:val="tx1"/>
            </w14:solidFill>
          </w14:textFill>
        </w:rPr>
        <w:t>第八十五条</w:t>
      </w:r>
      <w:r>
        <w:rPr>
          <w:rFonts w:hint="eastAsia" w:ascii="仿宋_GB2312" w:hAnsi="仿宋" w:eastAsia="仿宋_GB2312"/>
          <w:color w:val="000000" w:themeColor="text1"/>
          <w:sz w:val="32"/>
          <w:szCs w:val="32"/>
          <w:highlight w:val="none"/>
          <w14:textFill>
            <w14:solidFill>
              <w14:schemeClr w14:val="tx1"/>
            </w14:solidFill>
          </w14:textFill>
        </w:rPr>
        <w:t xml:space="preserve"> 本章程经学校教职工代表大会审议，校务委员会通过，并经海淀区教委审核后，报登记管理机关核准备案后生效。</w:t>
      </w:r>
    </w:p>
    <w:p>
      <w:pPr>
        <w:spacing w:line="560" w:lineRule="exact"/>
        <w:ind w:firstLine="642" w:firstLineChars="20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b/>
          <w:color w:val="000000" w:themeColor="text1"/>
          <w:sz w:val="32"/>
          <w:szCs w:val="32"/>
          <w:highlight w:val="none"/>
          <w14:textFill>
            <w14:solidFill>
              <w14:schemeClr w14:val="tx1"/>
            </w14:solidFill>
          </w14:textFill>
        </w:rPr>
        <w:t xml:space="preserve">第八十六条 </w:t>
      </w:r>
      <w:r>
        <w:rPr>
          <w:rFonts w:hint="eastAsia" w:ascii="仿宋_GB2312" w:hAnsi="仿宋" w:eastAsia="仿宋_GB2312"/>
          <w:color w:val="000000" w:themeColor="text1"/>
          <w:sz w:val="32"/>
          <w:szCs w:val="32"/>
          <w:highlight w:val="none"/>
          <w14:textFill>
            <w14:solidFill>
              <w14:schemeClr w14:val="tx1"/>
            </w14:solidFill>
          </w14:textFill>
        </w:rPr>
        <w:t>本章程的修改需由校务委员会或三分之一以上教职工代表大会代表提议方可进行，并经教职工代表大会审议，校务委员会通过，海淀区教委审核后，报登记管理机关核准备案后生效。</w:t>
      </w:r>
    </w:p>
    <w:p>
      <w:pPr>
        <w:spacing w:line="560" w:lineRule="exact"/>
        <w:ind w:firstLine="642" w:firstLineChars="200"/>
        <w:rPr>
          <w:rFonts w:ascii="仿宋_GB2312" w:hAnsi="仿宋" w:eastAsia="仿宋_GB2312"/>
          <w:b/>
          <w:color w:val="000000" w:themeColor="text1"/>
          <w:sz w:val="32"/>
          <w:szCs w:val="32"/>
          <w:highlight w:val="none"/>
          <w14:textFill>
            <w14:solidFill>
              <w14:schemeClr w14:val="tx1"/>
            </w14:solidFill>
          </w14:textFill>
        </w:rPr>
      </w:pPr>
      <w:r>
        <w:rPr>
          <w:rFonts w:hint="eastAsia" w:ascii="仿宋_GB2312" w:hAnsi="仿宋" w:eastAsia="仿宋_GB2312"/>
          <w:b/>
          <w:color w:val="000000" w:themeColor="text1"/>
          <w:sz w:val="32"/>
          <w:szCs w:val="32"/>
          <w:highlight w:val="none"/>
          <w14:textFill>
            <w14:solidFill>
              <w14:schemeClr w14:val="tx1"/>
            </w14:solidFill>
          </w14:textFill>
        </w:rPr>
        <w:t xml:space="preserve">第八十七条 </w:t>
      </w:r>
      <w:r>
        <w:rPr>
          <w:rFonts w:hint="eastAsia" w:ascii="仿宋_GB2312" w:hAnsi="仿宋" w:eastAsia="仿宋_GB2312"/>
          <w:color w:val="000000" w:themeColor="text1"/>
          <w:sz w:val="32"/>
          <w:szCs w:val="32"/>
          <w:highlight w:val="none"/>
          <w14:textFill>
            <w14:solidFill>
              <w14:schemeClr w14:val="tx1"/>
            </w14:solidFill>
          </w14:textFill>
        </w:rPr>
        <w:t>单位有下列情形之一，应该修改章程</w:t>
      </w:r>
    </w:p>
    <w:p>
      <w:pPr>
        <w:pStyle w:val="12"/>
        <w:numPr>
          <w:ilvl w:val="0"/>
          <w:numId w:val="1"/>
        </w:numPr>
        <w:spacing w:line="560" w:lineRule="exact"/>
        <w:ind w:firstLineChars="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章程规定的事项与修改后的国家法律、行政法规规定不符的；</w:t>
      </w:r>
    </w:p>
    <w:p>
      <w:pPr>
        <w:pStyle w:val="12"/>
        <w:numPr>
          <w:ilvl w:val="0"/>
          <w:numId w:val="1"/>
        </w:numPr>
        <w:spacing w:line="560" w:lineRule="exact"/>
        <w:ind w:firstLineChars="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章程规定的内容发生变化的；</w:t>
      </w:r>
    </w:p>
    <w:p>
      <w:pPr>
        <w:pStyle w:val="12"/>
        <w:numPr>
          <w:ilvl w:val="0"/>
          <w:numId w:val="1"/>
        </w:numPr>
        <w:spacing w:line="560" w:lineRule="exact"/>
        <w:ind w:firstLineChars="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决策机构决定修改章程的。</w:t>
      </w:r>
    </w:p>
    <w:p>
      <w:pPr>
        <w:spacing w:line="560" w:lineRule="exact"/>
        <w:ind w:firstLine="642" w:firstLineChars="20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b/>
          <w:color w:val="000000" w:themeColor="text1"/>
          <w:sz w:val="32"/>
          <w:szCs w:val="32"/>
          <w:highlight w:val="none"/>
          <w14:textFill>
            <w14:solidFill>
              <w14:schemeClr w14:val="tx1"/>
            </w14:solidFill>
          </w14:textFill>
        </w:rPr>
        <w:t>第八十八条</w:t>
      </w:r>
      <w:r>
        <w:rPr>
          <w:rFonts w:hint="eastAsia" w:ascii="仿宋_GB2312" w:hAnsi="仿宋" w:eastAsia="仿宋_GB2312"/>
          <w:color w:val="000000" w:themeColor="text1"/>
          <w:sz w:val="32"/>
          <w:szCs w:val="32"/>
          <w:highlight w:val="none"/>
          <w14:textFill>
            <w14:solidFill>
              <w14:schemeClr w14:val="tx1"/>
            </w14:solidFill>
          </w14:textFill>
        </w:rPr>
        <w:t xml:space="preserve"> 本章程由校务委员会负责解释。</w:t>
      </w:r>
    </w:p>
    <w:p>
      <w:pPr>
        <w:spacing w:line="560" w:lineRule="exact"/>
        <w:rPr>
          <w:rFonts w:ascii="仿宋_GB2312" w:hAnsi="仿宋" w:eastAsia="仿宋_GB2312"/>
          <w:color w:val="000000" w:themeColor="text1"/>
          <w:sz w:val="32"/>
          <w:szCs w:val="32"/>
          <w:highlight w:val="none"/>
          <w14:textFill>
            <w14:solidFill>
              <w14:schemeClr w14:val="tx1"/>
            </w14:solidFill>
          </w14:textFill>
        </w:rPr>
      </w:pPr>
    </w:p>
    <w:p>
      <w:pPr>
        <w:spacing w:line="560" w:lineRule="exact"/>
        <w:rPr>
          <w:rFonts w:ascii="仿宋_GB2312" w:hAnsi="仿宋" w:eastAsia="仿宋_GB2312"/>
          <w:b/>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 xml:space="preserve">             </w:t>
      </w:r>
      <w:r>
        <w:rPr>
          <w:rFonts w:hint="eastAsia" w:ascii="仿宋_GB2312" w:hAnsi="仿宋" w:eastAsia="仿宋_GB2312"/>
          <w:color w:val="000000" w:themeColor="text1"/>
          <w:sz w:val="32"/>
          <w:szCs w:val="32"/>
          <w:highlight w:val="none"/>
          <w14:textFill>
            <w14:solidFill>
              <w14:schemeClr w14:val="tx1"/>
            </w14:solidFill>
          </w14:textFill>
        </w:rPr>
        <w:t xml:space="preserve">     </w:t>
      </w:r>
      <w:r>
        <w:rPr>
          <w:rFonts w:hint="eastAsia" w:ascii="仿宋_GB2312" w:hAnsi="仿宋" w:eastAsia="仿宋_GB2312"/>
          <w:b/>
          <w:color w:val="000000" w:themeColor="text1"/>
          <w:sz w:val="32"/>
          <w:szCs w:val="32"/>
          <w:highlight w:val="none"/>
          <w14:textFill>
            <w14:solidFill>
              <w14:schemeClr w14:val="tx1"/>
            </w14:solidFill>
          </w14:textFill>
        </w:rPr>
        <w:t>第八章 信息披露</w:t>
      </w:r>
    </w:p>
    <w:p>
      <w:pPr>
        <w:spacing w:line="560" w:lineRule="exact"/>
        <w:ind w:firstLine="642" w:firstLineChars="20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b/>
          <w:color w:val="000000" w:themeColor="text1"/>
          <w:sz w:val="32"/>
          <w:szCs w:val="32"/>
          <w:highlight w:val="none"/>
          <w14:textFill>
            <w14:solidFill>
              <w14:schemeClr w14:val="tx1"/>
            </w14:solidFill>
          </w14:textFill>
        </w:rPr>
        <w:t>第八十九条</w:t>
      </w:r>
      <w:r>
        <w:rPr>
          <w:rFonts w:hint="eastAsia" w:ascii="仿宋_GB2312" w:hAnsi="仿宋" w:eastAsia="仿宋_GB2312"/>
          <w:color w:val="000000" w:themeColor="text1"/>
          <w:sz w:val="32"/>
          <w:szCs w:val="32"/>
          <w:highlight w:val="none"/>
          <w14:textFill>
            <w14:solidFill>
              <w14:schemeClr w14:val="tx1"/>
            </w14:solidFill>
          </w14:textFill>
        </w:rPr>
        <w:t xml:space="preserve">  本单位承诺按照国家法律法规和事业单位登记管理机关的规定，真实、完整、及时地披露以下信息：</w:t>
      </w:r>
    </w:p>
    <w:p>
      <w:pPr>
        <w:pStyle w:val="12"/>
        <w:numPr>
          <w:ilvl w:val="0"/>
          <w:numId w:val="2"/>
        </w:numPr>
        <w:spacing w:line="560" w:lineRule="exact"/>
        <w:ind w:firstLineChars="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学校章程；</w:t>
      </w:r>
    </w:p>
    <w:p>
      <w:pPr>
        <w:pStyle w:val="12"/>
        <w:numPr>
          <w:ilvl w:val="0"/>
          <w:numId w:val="2"/>
        </w:numPr>
        <w:spacing w:line="560" w:lineRule="exact"/>
        <w:ind w:firstLineChars="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学校法人单位登记事项；</w:t>
      </w:r>
    </w:p>
    <w:p>
      <w:pPr>
        <w:spacing w:line="560" w:lineRule="exact"/>
        <w:ind w:firstLine="640" w:firstLineChars="20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（三）</w:t>
      </w:r>
      <w:r>
        <w:rPr>
          <w:rFonts w:hint="eastAsia" w:ascii="仿宋_GB2312" w:hAnsi="仿宋" w:eastAsia="仿宋_GB2312"/>
          <w:color w:val="000000" w:themeColor="text1"/>
          <w:sz w:val="32"/>
          <w:szCs w:val="32"/>
          <w:highlight w:val="none"/>
          <w14:textFill>
            <w14:solidFill>
              <w14:schemeClr w14:val="tx1"/>
            </w14:solidFill>
          </w14:textFill>
        </w:rPr>
        <w:tab/>
      </w:r>
      <w:r>
        <w:rPr>
          <w:rFonts w:hint="eastAsia" w:ascii="仿宋_GB2312" w:hAnsi="仿宋" w:eastAsia="仿宋_GB2312"/>
          <w:color w:val="000000" w:themeColor="text1"/>
          <w:sz w:val="32"/>
          <w:szCs w:val="32"/>
          <w:highlight w:val="none"/>
          <w14:textFill>
            <w14:solidFill>
              <w14:schemeClr w14:val="tx1"/>
            </w14:solidFill>
          </w14:textFill>
        </w:rPr>
        <w:t>学校收校服、餐费情况利用公示栏向社会公开；</w:t>
      </w:r>
    </w:p>
    <w:p>
      <w:pPr>
        <w:spacing w:line="560" w:lineRule="exact"/>
        <w:ind w:firstLine="640" w:firstLineChars="20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（四）</w:t>
      </w:r>
      <w:r>
        <w:rPr>
          <w:rFonts w:hint="eastAsia" w:ascii="仿宋_GB2312" w:hAnsi="仿宋" w:eastAsia="仿宋_GB2312"/>
          <w:color w:val="000000" w:themeColor="text1"/>
          <w:sz w:val="32"/>
          <w:szCs w:val="32"/>
          <w:highlight w:val="none"/>
          <w14:textFill>
            <w14:solidFill>
              <w14:schemeClr w14:val="tx1"/>
            </w14:solidFill>
          </w14:textFill>
        </w:rPr>
        <w:tab/>
      </w:r>
      <w:r>
        <w:rPr>
          <w:rFonts w:hint="eastAsia" w:ascii="仿宋_GB2312" w:hAnsi="仿宋" w:eastAsia="仿宋_GB2312"/>
          <w:color w:val="000000" w:themeColor="text1"/>
          <w:sz w:val="32"/>
          <w:szCs w:val="32"/>
          <w:highlight w:val="none"/>
          <w14:textFill>
            <w14:solidFill>
              <w14:schemeClr w14:val="tx1"/>
            </w14:solidFill>
          </w14:textFill>
        </w:rPr>
        <w:t>学生一周食谱利用公示栏向家长公开；</w:t>
      </w:r>
    </w:p>
    <w:p>
      <w:pPr>
        <w:spacing w:line="560" w:lineRule="exact"/>
        <w:ind w:firstLine="640" w:firstLineChars="20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（五）</w:t>
      </w:r>
      <w:r>
        <w:rPr>
          <w:rFonts w:hint="eastAsia" w:ascii="仿宋_GB2312" w:hAnsi="仿宋" w:eastAsia="仿宋_GB2312"/>
          <w:color w:val="000000" w:themeColor="text1"/>
          <w:sz w:val="32"/>
          <w:szCs w:val="32"/>
          <w:highlight w:val="none"/>
          <w14:textFill>
            <w14:solidFill>
              <w14:schemeClr w14:val="tx1"/>
            </w14:solidFill>
          </w14:textFill>
        </w:rPr>
        <w:tab/>
      </w:r>
      <w:r>
        <w:rPr>
          <w:rFonts w:hint="eastAsia" w:ascii="仿宋_GB2312" w:hAnsi="仿宋" w:eastAsia="仿宋_GB2312"/>
          <w:color w:val="000000" w:themeColor="text1"/>
          <w:sz w:val="32"/>
          <w:szCs w:val="32"/>
          <w:highlight w:val="none"/>
          <w14:textFill>
            <w14:solidFill>
              <w14:schemeClr w14:val="tx1"/>
            </w14:solidFill>
          </w14:textFill>
        </w:rPr>
        <w:t>年度绩效考核报告利用公示栏面向全体教师在学校内部公开；</w:t>
      </w:r>
    </w:p>
    <w:p>
      <w:pPr>
        <w:spacing w:line="560" w:lineRule="exact"/>
        <w:ind w:firstLine="640" w:firstLineChars="20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（六）</w:t>
      </w:r>
      <w:r>
        <w:rPr>
          <w:rFonts w:hint="eastAsia" w:ascii="仿宋_GB2312" w:hAnsi="仿宋" w:eastAsia="仿宋_GB2312"/>
          <w:color w:val="000000" w:themeColor="text1"/>
          <w:sz w:val="32"/>
          <w:szCs w:val="32"/>
          <w:highlight w:val="none"/>
          <w14:textFill>
            <w14:solidFill>
              <w14:schemeClr w14:val="tx1"/>
            </w14:solidFill>
          </w14:textFill>
        </w:rPr>
        <w:tab/>
      </w:r>
      <w:r>
        <w:rPr>
          <w:rFonts w:hint="eastAsia" w:ascii="仿宋_GB2312" w:hAnsi="仿宋" w:eastAsia="仿宋_GB2312"/>
          <w:color w:val="000000" w:themeColor="text1"/>
          <w:sz w:val="32"/>
          <w:szCs w:val="32"/>
          <w:highlight w:val="none"/>
          <w14:textFill>
            <w14:solidFill>
              <w14:schemeClr w14:val="tx1"/>
            </w14:solidFill>
          </w14:textFill>
        </w:rPr>
        <w:t xml:space="preserve">学校食堂收支报告利用公示栏向全体师生在学校内部公开； </w:t>
      </w:r>
    </w:p>
    <w:p>
      <w:pPr>
        <w:spacing w:line="560" w:lineRule="exact"/>
        <w:ind w:firstLine="640" w:firstLineChars="20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（七）</w:t>
      </w:r>
      <w:r>
        <w:rPr>
          <w:rFonts w:hint="eastAsia" w:ascii="仿宋_GB2312" w:hAnsi="仿宋" w:eastAsia="仿宋_GB2312"/>
          <w:color w:val="000000" w:themeColor="text1"/>
          <w:sz w:val="32"/>
          <w:szCs w:val="32"/>
          <w:highlight w:val="none"/>
          <w14:textFill>
            <w14:solidFill>
              <w14:schemeClr w14:val="tx1"/>
            </w14:solidFill>
          </w14:textFill>
        </w:rPr>
        <w:tab/>
      </w:r>
      <w:r>
        <w:rPr>
          <w:rFonts w:hint="eastAsia" w:ascii="仿宋_GB2312" w:hAnsi="仿宋" w:eastAsia="仿宋_GB2312"/>
          <w:color w:val="000000" w:themeColor="text1"/>
          <w:sz w:val="32"/>
          <w:szCs w:val="32"/>
          <w:highlight w:val="none"/>
          <w14:textFill>
            <w14:solidFill>
              <w14:schemeClr w14:val="tx1"/>
            </w14:solidFill>
          </w14:textFill>
        </w:rPr>
        <w:t>学校财务收支报告利用公示栏向全体师生在学校内部公开；</w:t>
      </w:r>
    </w:p>
    <w:p>
      <w:pPr>
        <w:spacing w:line="560" w:lineRule="exact"/>
        <w:ind w:firstLine="640" w:firstLineChars="20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（八）</w:t>
      </w:r>
      <w:r>
        <w:rPr>
          <w:rFonts w:hint="eastAsia" w:ascii="仿宋_GB2312" w:hAnsi="仿宋" w:eastAsia="仿宋_GB2312"/>
          <w:color w:val="000000" w:themeColor="text1"/>
          <w:sz w:val="32"/>
          <w:szCs w:val="32"/>
          <w:highlight w:val="none"/>
          <w14:textFill>
            <w14:solidFill>
              <w14:schemeClr w14:val="tx1"/>
            </w14:solidFill>
          </w14:textFill>
        </w:rPr>
        <w:tab/>
      </w:r>
      <w:r>
        <w:rPr>
          <w:rFonts w:hint="eastAsia" w:ascii="仿宋_GB2312" w:hAnsi="仿宋" w:eastAsia="仿宋_GB2312"/>
          <w:color w:val="000000" w:themeColor="text1"/>
          <w:sz w:val="32"/>
          <w:szCs w:val="32"/>
          <w:highlight w:val="none"/>
          <w14:textFill>
            <w14:solidFill>
              <w14:schemeClr w14:val="tx1"/>
            </w14:solidFill>
          </w14:textFill>
        </w:rPr>
        <w:t>学校工会收支情况、工会福利规定利用公示栏向全体教师在学校内部公开；</w:t>
      </w:r>
    </w:p>
    <w:p>
      <w:pPr>
        <w:spacing w:line="560" w:lineRule="exact"/>
        <w:ind w:firstLine="640" w:firstLineChars="20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（九）</w:t>
      </w:r>
      <w:r>
        <w:rPr>
          <w:rFonts w:hint="eastAsia" w:ascii="仿宋_GB2312" w:hAnsi="仿宋" w:eastAsia="仿宋_GB2312"/>
          <w:color w:val="000000" w:themeColor="text1"/>
          <w:sz w:val="32"/>
          <w:szCs w:val="32"/>
          <w:highlight w:val="none"/>
          <w14:textFill>
            <w14:solidFill>
              <w14:schemeClr w14:val="tx1"/>
            </w14:solidFill>
          </w14:textFill>
        </w:rPr>
        <w:tab/>
      </w:r>
      <w:r>
        <w:rPr>
          <w:rFonts w:hint="eastAsia" w:ascii="仿宋_GB2312" w:hAnsi="仿宋" w:eastAsia="仿宋_GB2312"/>
          <w:color w:val="000000" w:themeColor="text1"/>
          <w:sz w:val="32"/>
          <w:szCs w:val="32"/>
          <w:highlight w:val="none"/>
          <w14:textFill>
            <w14:solidFill>
              <w14:schemeClr w14:val="tx1"/>
            </w14:solidFill>
          </w14:textFill>
        </w:rPr>
        <w:t>学校党支部党费收支情况、党支部年度工作总结利用公示栏或党支部大会向全体党员公开；</w:t>
      </w:r>
    </w:p>
    <w:p>
      <w:pPr>
        <w:spacing w:line="560" w:lineRule="exact"/>
        <w:ind w:firstLine="640" w:firstLineChars="20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（十） 依法应当公开的其他信息。</w:t>
      </w:r>
    </w:p>
    <w:p>
      <w:pPr>
        <w:spacing w:line="560" w:lineRule="exact"/>
        <w:jc w:val="center"/>
        <w:rPr>
          <w:rFonts w:ascii="仿宋_GB2312" w:hAnsi="仿宋" w:eastAsia="仿宋_GB2312"/>
          <w:b/>
          <w:color w:val="000000" w:themeColor="text1"/>
          <w:sz w:val="32"/>
          <w:szCs w:val="32"/>
          <w:highlight w:val="none"/>
          <w14:textFill>
            <w14:solidFill>
              <w14:schemeClr w14:val="tx1"/>
            </w14:solidFill>
          </w14:textFill>
        </w:rPr>
      </w:pPr>
    </w:p>
    <w:p>
      <w:pPr>
        <w:spacing w:line="560" w:lineRule="exact"/>
        <w:jc w:val="center"/>
        <w:rPr>
          <w:rFonts w:ascii="仿宋_GB2312" w:hAnsi="仿宋" w:eastAsia="仿宋_GB2312"/>
          <w:b/>
          <w:color w:val="000000" w:themeColor="text1"/>
          <w:sz w:val="32"/>
          <w:szCs w:val="32"/>
          <w:highlight w:val="none"/>
          <w14:textFill>
            <w14:solidFill>
              <w14:schemeClr w14:val="tx1"/>
            </w14:solidFill>
          </w14:textFill>
        </w:rPr>
      </w:pPr>
      <w:r>
        <w:rPr>
          <w:rFonts w:hint="eastAsia" w:ascii="仿宋_GB2312" w:hAnsi="仿宋" w:eastAsia="仿宋_GB2312"/>
          <w:b/>
          <w:color w:val="000000" w:themeColor="text1"/>
          <w:sz w:val="32"/>
          <w:szCs w:val="32"/>
          <w:highlight w:val="none"/>
          <w14:textFill>
            <w14:solidFill>
              <w14:schemeClr w14:val="tx1"/>
            </w14:solidFill>
          </w14:textFill>
        </w:rPr>
        <w:t>第九章 终止和剩余资产的处理</w:t>
      </w:r>
    </w:p>
    <w:p>
      <w:pPr>
        <w:spacing w:line="560" w:lineRule="exact"/>
        <w:ind w:firstLine="642" w:firstLineChars="20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b/>
          <w:color w:val="000000" w:themeColor="text1"/>
          <w:sz w:val="32"/>
          <w:szCs w:val="32"/>
          <w:highlight w:val="none"/>
          <w14:textFill>
            <w14:solidFill>
              <w14:schemeClr w14:val="tx1"/>
            </w14:solidFill>
          </w14:textFill>
        </w:rPr>
        <w:t xml:space="preserve">第九十条 </w:t>
      </w:r>
      <w:r>
        <w:rPr>
          <w:rFonts w:hint="eastAsia" w:ascii="仿宋_GB2312" w:hAnsi="仿宋" w:eastAsia="仿宋_GB2312"/>
          <w:color w:val="000000" w:themeColor="text1"/>
          <w:sz w:val="32"/>
          <w:szCs w:val="32"/>
          <w:highlight w:val="none"/>
          <w14:textFill>
            <w14:solidFill>
              <w14:schemeClr w14:val="tx1"/>
            </w14:solidFill>
          </w14:textFill>
        </w:rPr>
        <w:t>本单位有以下情形之一，应当终止：</w:t>
      </w:r>
    </w:p>
    <w:p>
      <w:pPr>
        <w:spacing w:line="560" w:lineRule="exact"/>
        <w:ind w:firstLine="640" w:firstLineChars="200"/>
        <w:jc w:val="left"/>
        <w:rPr>
          <w:rFonts w:ascii="仿宋_GB2312" w:hAnsi="仿宋" w:eastAsia="仿宋_GB2312"/>
          <w:bCs/>
          <w:color w:val="000000" w:themeColor="text1"/>
          <w:sz w:val="32"/>
          <w:szCs w:val="32"/>
          <w:highlight w:val="none"/>
          <w14:textFill>
            <w14:solidFill>
              <w14:schemeClr w14:val="tx1"/>
            </w14:solidFill>
          </w14:textFill>
        </w:rPr>
      </w:pPr>
      <w:r>
        <w:rPr>
          <w:rFonts w:hint="eastAsia" w:ascii="仿宋_GB2312" w:hAnsi="仿宋" w:eastAsia="仿宋_GB2312"/>
          <w:bCs/>
          <w:color w:val="000000" w:themeColor="text1"/>
          <w:sz w:val="32"/>
          <w:szCs w:val="32"/>
          <w:highlight w:val="none"/>
          <w14:textFill>
            <w14:solidFill>
              <w14:schemeClr w14:val="tx1"/>
            </w14:solidFill>
          </w14:textFill>
        </w:rPr>
        <w:t>（一）经审批机关决定撤销；</w:t>
      </w:r>
    </w:p>
    <w:p>
      <w:pPr>
        <w:spacing w:line="560" w:lineRule="exact"/>
        <w:ind w:firstLine="640" w:firstLineChars="200"/>
        <w:jc w:val="left"/>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（二）因合并、分立解散；</w:t>
      </w:r>
    </w:p>
    <w:p>
      <w:pPr>
        <w:spacing w:line="560" w:lineRule="exact"/>
        <w:ind w:firstLine="640" w:firstLineChars="200"/>
        <w:jc w:val="left"/>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（三）因其他原因依法应当终止的。</w:t>
      </w:r>
    </w:p>
    <w:p>
      <w:pPr>
        <w:spacing w:line="560" w:lineRule="exact"/>
        <w:ind w:firstLine="642" w:firstLineChars="200"/>
        <w:jc w:val="left"/>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b/>
          <w:color w:val="000000" w:themeColor="text1"/>
          <w:sz w:val="32"/>
          <w:szCs w:val="32"/>
          <w:highlight w:val="none"/>
          <w14:textFill>
            <w14:solidFill>
              <w14:schemeClr w14:val="tx1"/>
            </w14:solidFill>
          </w14:textFill>
        </w:rPr>
        <w:t>第九十一条</w:t>
      </w:r>
      <w:r>
        <w:rPr>
          <w:rFonts w:hint="eastAsia" w:ascii="仿宋_GB2312" w:hAnsi="仿宋" w:eastAsia="仿宋_GB2312"/>
          <w:color w:val="000000" w:themeColor="text1"/>
          <w:sz w:val="32"/>
          <w:szCs w:val="32"/>
          <w:highlight w:val="none"/>
          <w14:textFill>
            <w14:solidFill>
              <w14:schemeClr w14:val="tx1"/>
            </w14:solidFill>
          </w14:textFill>
        </w:rPr>
        <w:t>　单位在申请注销登记前，本单位在北京市海淀区教育委员会和有关机关的指导下，成立清算组织，开展清算工作。清算期间不开展清算以外的活动。</w:t>
      </w:r>
    </w:p>
    <w:p>
      <w:pPr>
        <w:spacing w:line="560" w:lineRule="exact"/>
        <w:ind w:firstLine="642" w:firstLineChars="200"/>
        <w:jc w:val="left"/>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b/>
          <w:color w:val="000000" w:themeColor="text1"/>
          <w:sz w:val="32"/>
          <w:szCs w:val="32"/>
          <w:highlight w:val="none"/>
          <w14:textFill>
            <w14:solidFill>
              <w14:schemeClr w14:val="tx1"/>
            </w14:solidFill>
          </w14:textFill>
        </w:rPr>
        <w:t>第九十二条</w:t>
      </w:r>
      <w:r>
        <w:rPr>
          <w:rFonts w:hint="eastAsia" w:ascii="仿宋_GB2312" w:hAnsi="仿宋" w:eastAsia="仿宋_GB2312"/>
          <w:color w:val="000000" w:themeColor="text1"/>
          <w:sz w:val="32"/>
          <w:szCs w:val="32"/>
          <w:highlight w:val="none"/>
          <w14:textFill>
            <w14:solidFill>
              <w14:schemeClr w14:val="tx1"/>
            </w14:solidFill>
          </w14:textFill>
        </w:rPr>
        <w:t>　清算工作结束，形成清算报告，经本单位通过，报北京市海淀区教育委员会审查同意，向事业单位登记管理机关申请注销登记。</w:t>
      </w:r>
    </w:p>
    <w:p>
      <w:pPr>
        <w:spacing w:line="560" w:lineRule="exact"/>
        <w:ind w:firstLine="642" w:firstLineChars="20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b/>
          <w:color w:val="000000" w:themeColor="text1"/>
          <w:sz w:val="32"/>
          <w:szCs w:val="32"/>
          <w:highlight w:val="none"/>
          <w14:textFill>
            <w14:solidFill>
              <w14:schemeClr w14:val="tx1"/>
            </w14:solidFill>
          </w14:textFill>
        </w:rPr>
        <w:t>第九十三条</w:t>
      </w:r>
      <w:r>
        <w:rPr>
          <w:rFonts w:hint="eastAsia" w:ascii="仿宋_GB2312" w:hAnsi="仿宋" w:eastAsia="仿宋_GB2312"/>
          <w:color w:val="000000" w:themeColor="text1"/>
          <w:sz w:val="32"/>
          <w:szCs w:val="32"/>
          <w:highlight w:val="none"/>
          <w14:textFill>
            <w14:solidFill>
              <w14:schemeClr w14:val="tx1"/>
            </w14:solidFill>
          </w14:textFill>
        </w:rPr>
        <w:t>　本单位终止后的剩余资产，在北京市海淀区教育委员会和有关机关的监督下，按照有关法律法规和本单位章程进行处置。</w:t>
      </w:r>
    </w:p>
    <w:p>
      <w:pPr>
        <w:spacing w:line="560" w:lineRule="exact"/>
        <w:rPr>
          <w:rFonts w:ascii="仿宋_GB2312" w:hAnsi="仿宋" w:eastAsia="仿宋_GB2312"/>
          <w:b/>
          <w:color w:val="000000" w:themeColor="text1"/>
          <w:sz w:val="32"/>
          <w:szCs w:val="32"/>
          <w:highlight w:val="none"/>
          <w14:textFill>
            <w14:solidFill>
              <w14:schemeClr w14:val="tx1"/>
            </w14:solidFill>
          </w14:textFill>
        </w:rPr>
      </w:pPr>
    </w:p>
    <w:p>
      <w:pPr>
        <w:spacing w:line="560" w:lineRule="exact"/>
        <w:jc w:val="center"/>
        <w:rPr>
          <w:rFonts w:ascii="仿宋_GB2312" w:hAnsi="仿宋" w:eastAsia="仿宋_GB2312"/>
          <w:b/>
          <w:color w:val="000000" w:themeColor="text1"/>
          <w:sz w:val="32"/>
          <w:szCs w:val="32"/>
          <w:highlight w:val="none"/>
          <w14:textFill>
            <w14:solidFill>
              <w14:schemeClr w14:val="tx1"/>
            </w14:solidFill>
          </w14:textFill>
        </w:rPr>
      </w:pPr>
      <w:r>
        <w:rPr>
          <w:rFonts w:hint="eastAsia" w:ascii="仿宋_GB2312" w:hAnsi="仿宋" w:eastAsia="仿宋_GB2312"/>
          <w:b/>
          <w:color w:val="000000" w:themeColor="text1"/>
          <w:sz w:val="32"/>
          <w:szCs w:val="32"/>
          <w:highlight w:val="none"/>
          <w14:textFill>
            <w14:solidFill>
              <w14:schemeClr w14:val="tx1"/>
            </w14:solidFill>
          </w14:textFill>
        </w:rPr>
        <w:t>第十章 其他相关内容</w:t>
      </w:r>
    </w:p>
    <w:p>
      <w:pPr>
        <w:spacing w:line="560" w:lineRule="exact"/>
        <w:ind w:firstLine="642" w:firstLineChars="200"/>
        <w:rPr>
          <w:rFonts w:ascii="仿宋_GB2312" w:hAnsi="仿宋" w:eastAsia="仿宋_GB2312"/>
          <w:b/>
          <w:color w:val="000000" w:themeColor="text1"/>
          <w:sz w:val="32"/>
          <w:szCs w:val="32"/>
          <w:highlight w:val="none"/>
          <w14:textFill>
            <w14:solidFill>
              <w14:schemeClr w14:val="tx1"/>
            </w14:solidFill>
          </w14:textFill>
        </w:rPr>
      </w:pPr>
      <w:r>
        <w:rPr>
          <w:rFonts w:hint="eastAsia" w:ascii="仿宋_GB2312" w:hAnsi="仿宋" w:eastAsia="仿宋_GB2312"/>
          <w:b/>
          <w:color w:val="000000" w:themeColor="text1"/>
          <w:sz w:val="32"/>
          <w:szCs w:val="32"/>
          <w:highlight w:val="none"/>
          <w14:textFill>
            <w14:solidFill>
              <w14:schemeClr w14:val="tx1"/>
            </w14:solidFill>
          </w14:textFill>
        </w:rPr>
        <w:t xml:space="preserve">第九十四条 </w:t>
      </w:r>
      <w:r>
        <w:rPr>
          <w:rStyle w:val="8"/>
          <w:rFonts w:hint="eastAsia" w:ascii="仿宋_GB2312" w:hAnsi="仿宋" w:eastAsia="仿宋_GB2312" w:cs="Arial"/>
          <w:b w:val="0"/>
          <w:color w:val="000000" w:themeColor="text1"/>
          <w:sz w:val="32"/>
          <w:szCs w:val="32"/>
          <w:highlight w:val="none"/>
          <w:shd w:val="clear" w:color="auto" w:fill="FFFFFF"/>
          <w14:textFill>
            <w14:solidFill>
              <w14:schemeClr w14:val="tx1"/>
            </w14:solidFill>
          </w14:textFill>
        </w:rPr>
        <w:t>教育部《义务教育学校管理标准（试行）》的文件是学校治理的基本依据。</w:t>
      </w:r>
    </w:p>
    <w:p>
      <w:pPr>
        <w:pStyle w:val="5"/>
        <w:shd w:val="clear" w:color="auto" w:fill="FFFFFF"/>
        <w:spacing w:before="0" w:beforeAutospacing="0" w:after="0" w:afterAutospacing="0" w:line="560" w:lineRule="exact"/>
        <w:ind w:firstLine="636" w:firstLineChars="198"/>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b/>
          <w:color w:val="000000" w:themeColor="text1"/>
          <w:sz w:val="32"/>
          <w:szCs w:val="32"/>
          <w:highlight w:val="none"/>
          <w14:textFill>
            <w14:solidFill>
              <w14:schemeClr w14:val="tx1"/>
            </w14:solidFill>
          </w14:textFill>
        </w:rPr>
        <w:t xml:space="preserve">第九十五条 </w:t>
      </w:r>
      <w:r>
        <w:rPr>
          <w:rFonts w:hint="eastAsia" w:ascii="仿宋_GB2312" w:hAnsi="仿宋" w:eastAsia="仿宋_GB2312" w:cs="Arial"/>
          <w:color w:val="000000" w:themeColor="text1"/>
          <w:sz w:val="32"/>
          <w:szCs w:val="32"/>
          <w:highlight w:val="none"/>
          <w14:textFill>
            <w14:solidFill>
              <w14:schemeClr w14:val="tx1"/>
            </w14:solidFill>
          </w14:textFill>
        </w:rPr>
        <w:t>落实《国务院办公厅关于加强中小学幼儿园安全风险防控体系建设的意见》《中小学幼儿园安全管理办法》，建立健全学校安全管理制度和工作机制，采取切实措施，确保学校师生人身安全、食品饮水安全、设施安全和活动安全。严格执行国家校车安全管理制度。完善突发事件应急预案，预防和应对不法分子入侵、自然灾害和公共卫生事件，落实防治校园欺凌和暴力的有关要求。</w:t>
      </w:r>
    </w:p>
    <w:sectPr>
      <w:pgSz w:w="11906" w:h="16838"/>
      <w:pgMar w:top="1440" w:right="1797" w:bottom="1440" w:left="1797" w:header="851" w:footer="992" w:gutter="0"/>
      <w:pgNumType w:start="1"/>
      <w:cols w:space="425"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华文中宋">
    <w:altName w:val="汉仪中宋简"/>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MS Mincho">
    <w:altName w:val="宋体"/>
    <w:panose1 w:val="02020609040205080304"/>
    <w:charset w:val="80"/>
    <w:family w:val="modern"/>
    <w:pitch w:val="default"/>
    <w:sig w:usb0="00000000" w:usb1="00000000" w:usb2="00000012" w:usb3="00000000" w:csb0="0002009F" w:csb1="00000000"/>
  </w:font>
  <w:font w:name="微软雅黑">
    <w:altName w:val="黑体"/>
    <w:panose1 w:val="020B0503020204020204"/>
    <w:charset w:val="86"/>
    <w:family w:val="swiss"/>
    <w:pitch w:val="default"/>
    <w:sig w:usb0="00000000" w:usb1="00000000" w:usb2="00000016" w:usb3="00000000" w:csb0="0004001F"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 w:name="方正宋体S-超大字符集">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7800DA"/>
    <w:multiLevelType w:val="multilevel"/>
    <w:tmpl w:val="147800DA"/>
    <w:lvl w:ilvl="0" w:tentative="0">
      <w:start w:val="1"/>
      <w:numFmt w:val="chineseCountingThousand"/>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
    <w:nsid w:val="2A7F050F"/>
    <w:multiLevelType w:val="multilevel"/>
    <w:tmpl w:val="2A7F050F"/>
    <w:lvl w:ilvl="0" w:tentative="0">
      <w:start w:val="1"/>
      <w:numFmt w:val="japaneseCounting"/>
      <w:lvlText w:val="（%1）"/>
      <w:lvlJc w:val="left"/>
      <w:pPr>
        <w:ind w:left="1680" w:hanging="108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8B0"/>
    <w:rsid w:val="00000819"/>
    <w:rsid w:val="00006BC5"/>
    <w:rsid w:val="00010060"/>
    <w:rsid w:val="000105D5"/>
    <w:rsid w:val="00011A10"/>
    <w:rsid w:val="00012A7C"/>
    <w:rsid w:val="0002097A"/>
    <w:rsid w:val="00023E69"/>
    <w:rsid w:val="00025A1A"/>
    <w:rsid w:val="00034AE5"/>
    <w:rsid w:val="00037226"/>
    <w:rsid w:val="000547A5"/>
    <w:rsid w:val="00054EA9"/>
    <w:rsid w:val="000609D2"/>
    <w:rsid w:val="000618B0"/>
    <w:rsid w:val="00062BE2"/>
    <w:rsid w:val="00072CC1"/>
    <w:rsid w:val="00075AF3"/>
    <w:rsid w:val="000803B7"/>
    <w:rsid w:val="000821D7"/>
    <w:rsid w:val="00087DFD"/>
    <w:rsid w:val="000907E6"/>
    <w:rsid w:val="0009229D"/>
    <w:rsid w:val="000A627F"/>
    <w:rsid w:val="000A77F8"/>
    <w:rsid w:val="000B4955"/>
    <w:rsid w:val="000B4A13"/>
    <w:rsid w:val="000C5E07"/>
    <w:rsid w:val="000C5E92"/>
    <w:rsid w:val="000D06A6"/>
    <w:rsid w:val="000D0AC5"/>
    <w:rsid w:val="000D1FFF"/>
    <w:rsid w:val="000D33E1"/>
    <w:rsid w:val="000D6259"/>
    <w:rsid w:val="000E7A73"/>
    <w:rsid w:val="0010328C"/>
    <w:rsid w:val="00105A84"/>
    <w:rsid w:val="0011205D"/>
    <w:rsid w:val="00116667"/>
    <w:rsid w:val="00117256"/>
    <w:rsid w:val="001178A3"/>
    <w:rsid w:val="00120983"/>
    <w:rsid w:val="00131EA8"/>
    <w:rsid w:val="00137A4F"/>
    <w:rsid w:val="00144DEE"/>
    <w:rsid w:val="00150B10"/>
    <w:rsid w:val="00155479"/>
    <w:rsid w:val="0016301B"/>
    <w:rsid w:val="00173839"/>
    <w:rsid w:val="00173E17"/>
    <w:rsid w:val="00175C93"/>
    <w:rsid w:val="00181A44"/>
    <w:rsid w:val="00183616"/>
    <w:rsid w:val="00191B50"/>
    <w:rsid w:val="00193078"/>
    <w:rsid w:val="0019364E"/>
    <w:rsid w:val="001965B1"/>
    <w:rsid w:val="001A11A4"/>
    <w:rsid w:val="001A3C20"/>
    <w:rsid w:val="001A7E36"/>
    <w:rsid w:val="001B02B3"/>
    <w:rsid w:val="001B1804"/>
    <w:rsid w:val="001B35C1"/>
    <w:rsid w:val="001B414A"/>
    <w:rsid w:val="001B6419"/>
    <w:rsid w:val="001C1891"/>
    <w:rsid w:val="001D29FE"/>
    <w:rsid w:val="001D4E9E"/>
    <w:rsid w:val="001E0A66"/>
    <w:rsid w:val="001E1DEA"/>
    <w:rsid w:val="001F2104"/>
    <w:rsid w:val="001F538E"/>
    <w:rsid w:val="002006E6"/>
    <w:rsid w:val="00201EED"/>
    <w:rsid w:val="0020289F"/>
    <w:rsid w:val="00206489"/>
    <w:rsid w:val="002133C7"/>
    <w:rsid w:val="00223AF3"/>
    <w:rsid w:val="00225409"/>
    <w:rsid w:val="00226F99"/>
    <w:rsid w:val="00232115"/>
    <w:rsid w:val="00234C8C"/>
    <w:rsid w:val="00236A39"/>
    <w:rsid w:val="00240A4F"/>
    <w:rsid w:val="00240C31"/>
    <w:rsid w:val="002438AA"/>
    <w:rsid w:val="00243E66"/>
    <w:rsid w:val="00247794"/>
    <w:rsid w:val="00247F03"/>
    <w:rsid w:val="002500A9"/>
    <w:rsid w:val="002509B1"/>
    <w:rsid w:val="002537BC"/>
    <w:rsid w:val="002572A5"/>
    <w:rsid w:val="00265EEA"/>
    <w:rsid w:val="00274250"/>
    <w:rsid w:val="002743EC"/>
    <w:rsid w:val="002769E3"/>
    <w:rsid w:val="002812F2"/>
    <w:rsid w:val="002820B8"/>
    <w:rsid w:val="00285829"/>
    <w:rsid w:val="0029387C"/>
    <w:rsid w:val="00295FC9"/>
    <w:rsid w:val="002A0C53"/>
    <w:rsid w:val="002A1243"/>
    <w:rsid w:val="002A249D"/>
    <w:rsid w:val="002A5F1A"/>
    <w:rsid w:val="002B08B0"/>
    <w:rsid w:val="002B0EF3"/>
    <w:rsid w:val="002B3E15"/>
    <w:rsid w:val="002C01ED"/>
    <w:rsid w:val="002C107B"/>
    <w:rsid w:val="002C1C82"/>
    <w:rsid w:val="002C2FCF"/>
    <w:rsid w:val="002C61FF"/>
    <w:rsid w:val="002D17F3"/>
    <w:rsid w:val="002E1389"/>
    <w:rsid w:val="002E7DD0"/>
    <w:rsid w:val="002F103D"/>
    <w:rsid w:val="002F17E5"/>
    <w:rsid w:val="002F3A7A"/>
    <w:rsid w:val="0030258B"/>
    <w:rsid w:val="00310069"/>
    <w:rsid w:val="00316124"/>
    <w:rsid w:val="00325AD5"/>
    <w:rsid w:val="003359D4"/>
    <w:rsid w:val="00337947"/>
    <w:rsid w:val="003472B1"/>
    <w:rsid w:val="00352B1C"/>
    <w:rsid w:val="00355F12"/>
    <w:rsid w:val="003618B4"/>
    <w:rsid w:val="003653E1"/>
    <w:rsid w:val="00365FAF"/>
    <w:rsid w:val="00370445"/>
    <w:rsid w:val="0037046C"/>
    <w:rsid w:val="00375653"/>
    <w:rsid w:val="00382A42"/>
    <w:rsid w:val="00383D07"/>
    <w:rsid w:val="00385C41"/>
    <w:rsid w:val="00386524"/>
    <w:rsid w:val="003934FC"/>
    <w:rsid w:val="0039398B"/>
    <w:rsid w:val="003A258B"/>
    <w:rsid w:val="003A432E"/>
    <w:rsid w:val="003A5928"/>
    <w:rsid w:val="003A73CC"/>
    <w:rsid w:val="003B5C2B"/>
    <w:rsid w:val="003C29D2"/>
    <w:rsid w:val="003D3D31"/>
    <w:rsid w:val="003D60E0"/>
    <w:rsid w:val="003D62EC"/>
    <w:rsid w:val="003E2041"/>
    <w:rsid w:val="003E3C9F"/>
    <w:rsid w:val="003E5065"/>
    <w:rsid w:val="003E692C"/>
    <w:rsid w:val="003E7222"/>
    <w:rsid w:val="003F12F4"/>
    <w:rsid w:val="003F17B5"/>
    <w:rsid w:val="003F60C7"/>
    <w:rsid w:val="004036BC"/>
    <w:rsid w:val="00415FC0"/>
    <w:rsid w:val="004177D5"/>
    <w:rsid w:val="00421B8A"/>
    <w:rsid w:val="004228C3"/>
    <w:rsid w:val="00424D08"/>
    <w:rsid w:val="00426037"/>
    <w:rsid w:val="00432B2D"/>
    <w:rsid w:val="00432BCC"/>
    <w:rsid w:val="00446D92"/>
    <w:rsid w:val="00460DD4"/>
    <w:rsid w:val="004727F9"/>
    <w:rsid w:val="00472908"/>
    <w:rsid w:val="00477C0C"/>
    <w:rsid w:val="00487BCE"/>
    <w:rsid w:val="00487D46"/>
    <w:rsid w:val="00490E1B"/>
    <w:rsid w:val="0049583B"/>
    <w:rsid w:val="004A04C3"/>
    <w:rsid w:val="004B4919"/>
    <w:rsid w:val="004E6F25"/>
    <w:rsid w:val="004F5747"/>
    <w:rsid w:val="005008E3"/>
    <w:rsid w:val="00506899"/>
    <w:rsid w:val="00511FE0"/>
    <w:rsid w:val="0051767E"/>
    <w:rsid w:val="005236E8"/>
    <w:rsid w:val="00527BCC"/>
    <w:rsid w:val="00536933"/>
    <w:rsid w:val="00542145"/>
    <w:rsid w:val="005539D6"/>
    <w:rsid w:val="00553A66"/>
    <w:rsid w:val="005541DB"/>
    <w:rsid w:val="00560683"/>
    <w:rsid w:val="00561C9C"/>
    <w:rsid w:val="00566C9E"/>
    <w:rsid w:val="00567108"/>
    <w:rsid w:val="0057284C"/>
    <w:rsid w:val="00573010"/>
    <w:rsid w:val="00575468"/>
    <w:rsid w:val="00577E75"/>
    <w:rsid w:val="005802DC"/>
    <w:rsid w:val="005816D0"/>
    <w:rsid w:val="00582A52"/>
    <w:rsid w:val="00597092"/>
    <w:rsid w:val="005A264A"/>
    <w:rsid w:val="005A3F30"/>
    <w:rsid w:val="005B32BC"/>
    <w:rsid w:val="005B3D15"/>
    <w:rsid w:val="005B671D"/>
    <w:rsid w:val="005B6E99"/>
    <w:rsid w:val="005C0C7D"/>
    <w:rsid w:val="005C1967"/>
    <w:rsid w:val="005C3520"/>
    <w:rsid w:val="005C5813"/>
    <w:rsid w:val="005D558F"/>
    <w:rsid w:val="005D688F"/>
    <w:rsid w:val="005D76D5"/>
    <w:rsid w:val="005E217E"/>
    <w:rsid w:val="005E40BD"/>
    <w:rsid w:val="005E571E"/>
    <w:rsid w:val="005E6D7E"/>
    <w:rsid w:val="005F0C4D"/>
    <w:rsid w:val="00604FC3"/>
    <w:rsid w:val="00606067"/>
    <w:rsid w:val="00607B44"/>
    <w:rsid w:val="00614D6D"/>
    <w:rsid w:val="006161C5"/>
    <w:rsid w:val="006343C6"/>
    <w:rsid w:val="006408DE"/>
    <w:rsid w:val="00644CCB"/>
    <w:rsid w:val="0064541A"/>
    <w:rsid w:val="0064686D"/>
    <w:rsid w:val="006473F2"/>
    <w:rsid w:val="0065474A"/>
    <w:rsid w:val="006558F3"/>
    <w:rsid w:val="00660C6E"/>
    <w:rsid w:val="00661474"/>
    <w:rsid w:val="00661DC1"/>
    <w:rsid w:val="00663EA0"/>
    <w:rsid w:val="00690A09"/>
    <w:rsid w:val="0069292B"/>
    <w:rsid w:val="00696191"/>
    <w:rsid w:val="00697AD8"/>
    <w:rsid w:val="006A1715"/>
    <w:rsid w:val="006A3838"/>
    <w:rsid w:val="006A56D4"/>
    <w:rsid w:val="006A6191"/>
    <w:rsid w:val="006A7DF4"/>
    <w:rsid w:val="006B5517"/>
    <w:rsid w:val="006C1CFD"/>
    <w:rsid w:val="006C277D"/>
    <w:rsid w:val="006D1973"/>
    <w:rsid w:val="006D301B"/>
    <w:rsid w:val="006E1EB3"/>
    <w:rsid w:val="006E7C92"/>
    <w:rsid w:val="006F48D0"/>
    <w:rsid w:val="006F5F9E"/>
    <w:rsid w:val="00703EDB"/>
    <w:rsid w:val="0070549A"/>
    <w:rsid w:val="00707A9E"/>
    <w:rsid w:val="007153C4"/>
    <w:rsid w:val="0071590C"/>
    <w:rsid w:val="00715AD9"/>
    <w:rsid w:val="007204D4"/>
    <w:rsid w:val="00721BEA"/>
    <w:rsid w:val="00722A27"/>
    <w:rsid w:val="00723AEF"/>
    <w:rsid w:val="00727806"/>
    <w:rsid w:val="00727D74"/>
    <w:rsid w:val="007301D4"/>
    <w:rsid w:val="00731195"/>
    <w:rsid w:val="00732FBD"/>
    <w:rsid w:val="007346D7"/>
    <w:rsid w:val="0073491B"/>
    <w:rsid w:val="00736025"/>
    <w:rsid w:val="007422BF"/>
    <w:rsid w:val="007430E6"/>
    <w:rsid w:val="00746333"/>
    <w:rsid w:val="007478E2"/>
    <w:rsid w:val="00753239"/>
    <w:rsid w:val="0076535D"/>
    <w:rsid w:val="00771B0F"/>
    <w:rsid w:val="00775A96"/>
    <w:rsid w:val="00786CA0"/>
    <w:rsid w:val="00786DAB"/>
    <w:rsid w:val="007879B9"/>
    <w:rsid w:val="00791AEC"/>
    <w:rsid w:val="00792035"/>
    <w:rsid w:val="00792C2C"/>
    <w:rsid w:val="00794587"/>
    <w:rsid w:val="00794A6E"/>
    <w:rsid w:val="007965B4"/>
    <w:rsid w:val="007A03BB"/>
    <w:rsid w:val="007B10F5"/>
    <w:rsid w:val="007B5E6F"/>
    <w:rsid w:val="007B6946"/>
    <w:rsid w:val="007C17D4"/>
    <w:rsid w:val="007C2CC4"/>
    <w:rsid w:val="007C4AE9"/>
    <w:rsid w:val="007C61F6"/>
    <w:rsid w:val="007D369E"/>
    <w:rsid w:val="007D5708"/>
    <w:rsid w:val="007E746A"/>
    <w:rsid w:val="007F17AB"/>
    <w:rsid w:val="007F7F8F"/>
    <w:rsid w:val="00802A46"/>
    <w:rsid w:val="00811A4C"/>
    <w:rsid w:val="00817A10"/>
    <w:rsid w:val="00821AA0"/>
    <w:rsid w:val="00825150"/>
    <w:rsid w:val="008303DA"/>
    <w:rsid w:val="0083477B"/>
    <w:rsid w:val="00835857"/>
    <w:rsid w:val="00840798"/>
    <w:rsid w:val="00844E97"/>
    <w:rsid w:val="00846C0E"/>
    <w:rsid w:val="00847A8E"/>
    <w:rsid w:val="0085052E"/>
    <w:rsid w:val="008519D1"/>
    <w:rsid w:val="00862A1C"/>
    <w:rsid w:val="008640A9"/>
    <w:rsid w:val="00871500"/>
    <w:rsid w:val="0087347C"/>
    <w:rsid w:val="00890B15"/>
    <w:rsid w:val="008A47DA"/>
    <w:rsid w:val="008A68DB"/>
    <w:rsid w:val="008B2F6A"/>
    <w:rsid w:val="008B5841"/>
    <w:rsid w:val="008C2A50"/>
    <w:rsid w:val="008D15AD"/>
    <w:rsid w:val="008D3297"/>
    <w:rsid w:val="008D6CBF"/>
    <w:rsid w:val="008F4AFA"/>
    <w:rsid w:val="008F553A"/>
    <w:rsid w:val="008F5AFD"/>
    <w:rsid w:val="0091007D"/>
    <w:rsid w:val="00910F56"/>
    <w:rsid w:val="00913590"/>
    <w:rsid w:val="009273D1"/>
    <w:rsid w:val="00932863"/>
    <w:rsid w:val="00943B6D"/>
    <w:rsid w:val="009504E1"/>
    <w:rsid w:val="00954883"/>
    <w:rsid w:val="009561C4"/>
    <w:rsid w:val="00961265"/>
    <w:rsid w:val="00961382"/>
    <w:rsid w:val="00961B5D"/>
    <w:rsid w:val="009628D2"/>
    <w:rsid w:val="00962A24"/>
    <w:rsid w:val="00965CC1"/>
    <w:rsid w:val="009755C1"/>
    <w:rsid w:val="00975A9C"/>
    <w:rsid w:val="0098050F"/>
    <w:rsid w:val="009A46B5"/>
    <w:rsid w:val="009A7412"/>
    <w:rsid w:val="009A7BDF"/>
    <w:rsid w:val="009B0E96"/>
    <w:rsid w:val="009C283A"/>
    <w:rsid w:val="009C4457"/>
    <w:rsid w:val="009C6661"/>
    <w:rsid w:val="009C6B85"/>
    <w:rsid w:val="009D16F8"/>
    <w:rsid w:val="009D1E98"/>
    <w:rsid w:val="009D2C3E"/>
    <w:rsid w:val="009D58AC"/>
    <w:rsid w:val="009E0410"/>
    <w:rsid w:val="009E7C55"/>
    <w:rsid w:val="009F17A7"/>
    <w:rsid w:val="009F485F"/>
    <w:rsid w:val="00A017A1"/>
    <w:rsid w:val="00A03098"/>
    <w:rsid w:val="00A04FE9"/>
    <w:rsid w:val="00A152BD"/>
    <w:rsid w:val="00A27403"/>
    <w:rsid w:val="00A3206F"/>
    <w:rsid w:val="00A344F8"/>
    <w:rsid w:val="00A34678"/>
    <w:rsid w:val="00A34DD8"/>
    <w:rsid w:val="00A367A0"/>
    <w:rsid w:val="00A3764B"/>
    <w:rsid w:val="00A37F6F"/>
    <w:rsid w:val="00A41176"/>
    <w:rsid w:val="00A4611D"/>
    <w:rsid w:val="00A47D7F"/>
    <w:rsid w:val="00A51504"/>
    <w:rsid w:val="00A56C54"/>
    <w:rsid w:val="00A57B7E"/>
    <w:rsid w:val="00A60006"/>
    <w:rsid w:val="00A634C8"/>
    <w:rsid w:val="00A73D05"/>
    <w:rsid w:val="00A834B7"/>
    <w:rsid w:val="00A855C3"/>
    <w:rsid w:val="00A870E7"/>
    <w:rsid w:val="00A90454"/>
    <w:rsid w:val="00AB169E"/>
    <w:rsid w:val="00AC435C"/>
    <w:rsid w:val="00AD55F0"/>
    <w:rsid w:val="00AD6824"/>
    <w:rsid w:val="00AD6B44"/>
    <w:rsid w:val="00AE55A2"/>
    <w:rsid w:val="00AE6B3B"/>
    <w:rsid w:val="00AF0329"/>
    <w:rsid w:val="00AF5D2A"/>
    <w:rsid w:val="00B02FB0"/>
    <w:rsid w:val="00B05AC6"/>
    <w:rsid w:val="00B16E84"/>
    <w:rsid w:val="00B27CFE"/>
    <w:rsid w:val="00B3284A"/>
    <w:rsid w:val="00B40BDA"/>
    <w:rsid w:val="00B42528"/>
    <w:rsid w:val="00B42748"/>
    <w:rsid w:val="00B438C8"/>
    <w:rsid w:val="00B47324"/>
    <w:rsid w:val="00B50B2C"/>
    <w:rsid w:val="00B521C1"/>
    <w:rsid w:val="00B620BD"/>
    <w:rsid w:val="00B651AC"/>
    <w:rsid w:val="00B65D35"/>
    <w:rsid w:val="00B6768F"/>
    <w:rsid w:val="00B75765"/>
    <w:rsid w:val="00B76077"/>
    <w:rsid w:val="00B9069C"/>
    <w:rsid w:val="00BA0F6F"/>
    <w:rsid w:val="00BA3EF4"/>
    <w:rsid w:val="00BA7C19"/>
    <w:rsid w:val="00BB2391"/>
    <w:rsid w:val="00BB4782"/>
    <w:rsid w:val="00BC19A9"/>
    <w:rsid w:val="00BD5D4E"/>
    <w:rsid w:val="00BE2911"/>
    <w:rsid w:val="00BE29D4"/>
    <w:rsid w:val="00BF05B3"/>
    <w:rsid w:val="00BF0889"/>
    <w:rsid w:val="00BF0F3B"/>
    <w:rsid w:val="00BF7A7C"/>
    <w:rsid w:val="00C0377F"/>
    <w:rsid w:val="00C03D60"/>
    <w:rsid w:val="00C03F59"/>
    <w:rsid w:val="00C12290"/>
    <w:rsid w:val="00C15AB7"/>
    <w:rsid w:val="00C16E95"/>
    <w:rsid w:val="00C32633"/>
    <w:rsid w:val="00C328CD"/>
    <w:rsid w:val="00C431F9"/>
    <w:rsid w:val="00C51740"/>
    <w:rsid w:val="00C52932"/>
    <w:rsid w:val="00C5431B"/>
    <w:rsid w:val="00C553DE"/>
    <w:rsid w:val="00C562FE"/>
    <w:rsid w:val="00C57987"/>
    <w:rsid w:val="00C57BDF"/>
    <w:rsid w:val="00C604E1"/>
    <w:rsid w:val="00C703D8"/>
    <w:rsid w:val="00C72B13"/>
    <w:rsid w:val="00C740BF"/>
    <w:rsid w:val="00C76045"/>
    <w:rsid w:val="00C82828"/>
    <w:rsid w:val="00C8693F"/>
    <w:rsid w:val="00C9175A"/>
    <w:rsid w:val="00C92EB1"/>
    <w:rsid w:val="00CA1E9B"/>
    <w:rsid w:val="00CA447C"/>
    <w:rsid w:val="00CA6734"/>
    <w:rsid w:val="00CC2721"/>
    <w:rsid w:val="00CC67C1"/>
    <w:rsid w:val="00CD2810"/>
    <w:rsid w:val="00CE4BD1"/>
    <w:rsid w:val="00CE5D2B"/>
    <w:rsid w:val="00CF06CF"/>
    <w:rsid w:val="00CF08E3"/>
    <w:rsid w:val="00CF6DF6"/>
    <w:rsid w:val="00D120E8"/>
    <w:rsid w:val="00D143D4"/>
    <w:rsid w:val="00D173B1"/>
    <w:rsid w:val="00D17D5D"/>
    <w:rsid w:val="00D211B0"/>
    <w:rsid w:val="00D21EBC"/>
    <w:rsid w:val="00D24B2B"/>
    <w:rsid w:val="00D24DEC"/>
    <w:rsid w:val="00D366EE"/>
    <w:rsid w:val="00D367F6"/>
    <w:rsid w:val="00D4081C"/>
    <w:rsid w:val="00D4193A"/>
    <w:rsid w:val="00D41E67"/>
    <w:rsid w:val="00D436C2"/>
    <w:rsid w:val="00D5656F"/>
    <w:rsid w:val="00D60601"/>
    <w:rsid w:val="00D608FE"/>
    <w:rsid w:val="00D63F85"/>
    <w:rsid w:val="00D656C5"/>
    <w:rsid w:val="00D7475B"/>
    <w:rsid w:val="00D87E71"/>
    <w:rsid w:val="00D87E90"/>
    <w:rsid w:val="00D87F33"/>
    <w:rsid w:val="00D907EA"/>
    <w:rsid w:val="00D95112"/>
    <w:rsid w:val="00D952D6"/>
    <w:rsid w:val="00DA1434"/>
    <w:rsid w:val="00DA3C4B"/>
    <w:rsid w:val="00DB0008"/>
    <w:rsid w:val="00DB5721"/>
    <w:rsid w:val="00DC039A"/>
    <w:rsid w:val="00DC2138"/>
    <w:rsid w:val="00DC4F89"/>
    <w:rsid w:val="00DC69C4"/>
    <w:rsid w:val="00DD3D05"/>
    <w:rsid w:val="00DD42E3"/>
    <w:rsid w:val="00DE1435"/>
    <w:rsid w:val="00DE1972"/>
    <w:rsid w:val="00DE4EC6"/>
    <w:rsid w:val="00DE7943"/>
    <w:rsid w:val="00DF166A"/>
    <w:rsid w:val="00DF1E97"/>
    <w:rsid w:val="00DF1FA6"/>
    <w:rsid w:val="00DF7BE7"/>
    <w:rsid w:val="00E0181E"/>
    <w:rsid w:val="00E176A6"/>
    <w:rsid w:val="00E21371"/>
    <w:rsid w:val="00E21882"/>
    <w:rsid w:val="00E22420"/>
    <w:rsid w:val="00E23942"/>
    <w:rsid w:val="00E260F4"/>
    <w:rsid w:val="00E302A5"/>
    <w:rsid w:val="00E36F1D"/>
    <w:rsid w:val="00E374E3"/>
    <w:rsid w:val="00E41BD0"/>
    <w:rsid w:val="00E4348E"/>
    <w:rsid w:val="00E43EB1"/>
    <w:rsid w:val="00E44BD2"/>
    <w:rsid w:val="00E550B2"/>
    <w:rsid w:val="00E579A3"/>
    <w:rsid w:val="00E61DAC"/>
    <w:rsid w:val="00E634A9"/>
    <w:rsid w:val="00E65C12"/>
    <w:rsid w:val="00E65C2D"/>
    <w:rsid w:val="00E6674C"/>
    <w:rsid w:val="00E66D0B"/>
    <w:rsid w:val="00E8047B"/>
    <w:rsid w:val="00E8177F"/>
    <w:rsid w:val="00E819CF"/>
    <w:rsid w:val="00E822E7"/>
    <w:rsid w:val="00E824C7"/>
    <w:rsid w:val="00E87CFC"/>
    <w:rsid w:val="00E9275E"/>
    <w:rsid w:val="00E93607"/>
    <w:rsid w:val="00E944CA"/>
    <w:rsid w:val="00EA12C0"/>
    <w:rsid w:val="00EA38C1"/>
    <w:rsid w:val="00EB5116"/>
    <w:rsid w:val="00EC2873"/>
    <w:rsid w:val="00EC605D"/>
    <w:rsid w:val="00ED06AF"/>
    <w:rsid w:val="00ED21F7"/>
    <w:rsid w:val="00EE225B"/>
    <w:rsid w:val="00EF119C"/>
    <w:rsid w:val="00EF4FAD"/>
    <w:rsid w:val="00EF5CD5"/>
    <w:rsid w:val="00F10496"/>
    <w:rsid w:val="00F14187"/>
    <w:rsid w:val="00F17AC7"/>
    <w:rsid w:val="00F25090"/>
    <w:rsid w:val="00F26260"/>
    <w:rsid w:val="00F26E21"/>
    <w:rsid w:val="00F270E5"/>
    <w:rsid w:val="00F317A0"/>
    <w:rsid w:val="00F3313E"/>
    <w:rsid w:val="00F332C1"/>
    <w:rsid w:val="00F418D2"/>
    <w:rsid w:val="00F47892"/>
    <w:rsid w:val="00F51BC4"/>
    <w:rsid w:val="00F64E32"/>
    <w:rsid w:val="00F75A33"/>
    <w:rsid w:val="00F807D8"/>
    <w:rsid w:val="00F80B01"/>
    <w:rsid w:val="00F83D5B"/>
    <w:rsid w:val="00F8443F"/>
    <w:rsid w:val="00F93F89"/>
    <w:rsid w:val="00FA079D"/>
    <w:rsid w:val="00FA0E21"/>
    <w:rsid w:val="00FB4E34"/>
    <w:rsid w:val="00FC01A6"/>
    <w:rsid w:val="00FC197D"/>
    <w:rsid w:val="00FC1D47"/>
    <w:rsid w:val="00FC5243"/>
    <w:rsid w:val="00FC5B82"/>
    <w:rsid w:val="00FD11D5"/>
    <w:rsid w:val="00FD3434"/>
    <w:rsid w:val="00FD4037"/>
    <w:rsid w:val="00FD69B2"/>
    <w:rsid w:val="00FD6CDF"/>
    <w:rsid w:val="00FD739E"/>
    <w:rsid w:val="00FE4BD3"/>
    <w:rsid w:val="00FF06B5"/>
    <w:rsid w:val="00FF3A56"/>
    <w:rsid w:val="00FF6AC6"/>
    <w:rsid w:val="2E69F83B"/>
    <w:rsid w:val="AEDE1522"/>
    <w:rsid w:val="F7BF560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unhideWhenUsed/>
    <w:qFormat/>
    <w:uiPriority w:val="99"/>
    <w:rPr>
      <w:color w:val="0000FF"/>
      <w:u w:val="single"/>
    </w:rPr>
  </w:style>
  <w:style w:type="character" w:customStyle="1" w:styleId="10">
    <w:name w:val="页眉 Char"/>
    <w:basedOn w:val="7"/>
    <w:link w:val="4"/>
    <w:qFormat/>
    <w:uiPriority w:val="99"/>
    <w:rPr>
      <w:sz w:val="18"/>
      <w:szCs w:val="18"/>
    </w:rPr>
  </w:style>
  <w:style w:type="character" w:customStyle="1" w:styleId="11">
    <w:name w:val="页脚 Char"/>
    <w:basedOn w:val="7"/>
    <w:link w:val="3"/>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批注框文本 Char"/>
    <w:basedOn w:val="7"/>
    <w:link w:val="2"/>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Arial" w:hAnsi="Arial" w:cs="Arial" w:eastAsiaTheme="minorEastAsia"/>
      <w:color w:val="000000"/>
      <w:sz w:val="24"/>
      <w:szCs w:val="24"/>
      <w:lang w:val="en-US" w:eastAsia="zh-CN" w:bidi="ar-SA"/>
    </w:rPr>
  </w:style>
  <w:style w:type="character" w:customStyle="1" w:styleId="15">
    <w:name w:val="Unresolved Mention"/>
    <w:basedOn w:val="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23</Pages>
  <Words>1745</Words>
  <Characters>9950</Characters>
  <Lines>82</Lines>
  <Paragraphs>23</Paragraphs>
  <TotalTime>21</TotalTime>
  <ScaleCrop>false</ScaleCrop>
  <LinksUpToDate>false</LinksUpToDate>
  <CharactersWithSpaces>11672</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2021-03-23T01:58:00Z</dcterms:created>
  <dc:creator>Hdsy</dc:creator>
  <cp:lastModifiedBy>法制信访科</cp:lastModifiedBy>
  <cp:lastPrinted>2021-06-29T00:19:00Z</cp:lastPrinted>
  <dcterms:modified xsi:type="dcterms:W3CDTF">2021-07-23T13:36:19Z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