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color w:val="000000" w:themeColor="text1"/>
          <w:sz w:val="18"/>
          <w:szCs w:val="18"/>
          <w:highlight w:val="none"/>
          <w14:textFill>
            <w14:solidFill>
              <w14:schemeClr w14:val="tx1"/>
            </w14:solidFill>
          </w14:textFill>
        </w:rPr>
      </w:pPr>
    </w:p>
    <w:p>
      <w:pPr>
        <w:widowControl/>
        <w:jc w:val="left"/>
        <w:rPr>
          <w:rFonts w:ascii="黑体" w:hAnsi="黑体" w:eastAsia="黑体" w:cs="宋体"/>
          <w:b/>
          <w:bCs/>
          <w:color w:val="000000" w:themeColor="text1"/>
          <w:kern w:val="0"/>
          <w:sz w:val="44"/>
          <w:szCs w:val="44"/>
          <w:highlight w:val="none"/>
          <w14:textFill>
            <w14:solidFill>
              <w14:schemeClr w14:val="tx1"/>
            </w14:solidFill>
          </w14:textFill>
        </w:rPr>
      </w:pP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center"/>
        <w:rPr>
          <w:color w:val="000000" w:themeColor="text1"/>
          <w:sz w:val="18"/>
          <w:szCs w:val="18"/>
          <w:highlight w:val="none"/>
          <w14:textFill>
            <w14:solidFill>
              <w14:schemeClr w14:val="tx1"/>
            </w14:solidFill>
          </w14:textFill>
        </w:rPr>
      </w:pPr>
      <w:r>
        <w:rPr>
          <w:rFonts w:hint="eastAsia" w:ascii="黑体" w:hAnsi="黑体" w:eastAsia="黑体"/>
          <w:b/>
          <w:bCs/>
          <w:color w:val="000000" w:themeColor="text1"/>
          <w:sz w:val="30"/>
          <w:szCs w:val="30"/>
          <w:highlight w:val="none"/>
          <w14:textFill>
            <w14:solidFill>
              <w14:schemeClr w14:val="tx1"/>
            </w14:solidFill>
          </w14:textFill>
        </w:rPr>
        <w:t>目</w:t>
      </w:r>
      <w:r>
        <w:rPr>
          <w:rStyle w:val="8"/>
          <w:rFonts w:hint="eastAsia"/>
          <w:b/>
          <w:bCs/>
          <w:color w:val="000000" w:themeColor="text1"/>
          <w:sz w:val="30"/>
          <w:szCs w:val="30"/>
          <w:highlight w:val="none"/>
          <w14:textFill>
            <w14:solidFill>
              <w14:schemeClr w14:val="tx1"/>
            </w14:solidFill>
          </w14:textFill>
        </w:rPr>
        <w:t> </w:t>
      </w:r>
      <w:r>
        <w:rPr>
          <w:rFonts w:hint="eastAsia"/>
          <w:b/>
          <w:bCs/>
          <w:color w:val="000000" w:themeColor="text1"/>
          <w:sz w:val="30"/>
          <w:szCs w:val="30"/>
          <w:highlight w:val="none"/>
          <w14:textFill>
            <w14:solidFill>
              <w14:schemeClr w14:val="tx1"/>
            </w14:solidFill>
          </w14:textFill>
        </w:rPr>
        <w:t>   </w:t>
      </w:r>
      <w:r>
        <w:rPr>
          <w:rFonts w:hint="eastAsia" w:ascii="黑体" w:hAnsi="黑体" w:eastAsia="黑体"/>
          <w:b/>
          <w:bCs/>
          <w:color w:val="000000" w:themeColor="text1"/>
          <w:sz w:val="30"/>
          <w:szCs w:val="30"/>
          <w:highlight w:val="none"/>
          <w14:textFill>
            <w14:solidFill>
              <w14:schemeClr w14:val="tx1"/>
            </w14:solidFill>
          </w14:textFill>
        </w:rPr>
        <w:t>录</w:t>
      </w:r>
    </w:p>
    <w:p>
      <w:pPr>
        <w:pStyle w:val="5"/>
        <w:spacing w:before="0" w:beforeAutospacing="0" w:after="0" w:afterAutospacing="0"/>
        <w:jc w:val="center"/>
        <w:rPr>
          <w:color w:val="000000" w:themeColor="text1"/>
          <w:sz w:val="18"/>
          <w:szCs w:val="18"/>
          <w:highlight w:val="none"/>
          <w14:textFill>
            <w14:solidFill>
              <w14:schemeClr w14:val="tx1"/>
            </w14:solidFill>
          </w14:textFill>
        </w:rPr>
      </w:pPr>
    </w:p>
    <w:p>
      <w:pPr>
        <w:pStyle w:val="5"/>
        <w:spacing w:before="0" w:beforeAutospacing="0" w:after="0" w:afterAutospacing="0"/>
        <w:jc w:val="center"/>
        <w:rPr>
          <w:color w:val="000000" w:themeColor="text1"/>
          <w:sz w:val="18"/>
          <w:szCs w:val="18"/>
          <w:highlight w:val="none"/>
          <w14:textFill>
            <w14:solidFill>
              <w14:schemeClr w14:val="tx1"/>
            </w14:solidFill>
          </w14:textFill>
        </w:rPr>
      </w:pPr>
    </w:p>
    <w:p>
      <w:pPr>
        <w:pStyle w:val="5"/>
        <w:spacing w:before="0" w:beforeAutospacing="0" w:after="0" w:afterAutospacing="0"/>
        <w:jc w:val="center"/>
        <w:rPr>
          <w:color w:val="000000" w:themeColor="text1"/>
          <w:sz w:val="18"/>
          <w:szCs w:val="18"/>
          <w:highlight w:val="none"/>
          <w14:textFill>
            <w14:solidFill>
              <w14:schemeClr w14:val="tx1"/>
            </w14:solidFill>
          </w14:textFill>
        </w:rPr>
      </w:pPr>
    </w:p>
    <w:p>
      <w:pPr>
        <w:pStyle w:val="5"/>
        <w:spacing w:before="0" w:beforeAutospacing="0" w:after="0" w:afterAutospacing="0"/>
        <w:ind w:firstLine="2810" w:firstLineChars="1000"/>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第一章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总</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则</w:t>
      </w:r>
    </w:p>
    <w:p>
      <w:pPr>
        <w:pStyle w:val="5"/>
        <w:spacing w:before="0" w:beforeAutospacing="0" w:after="0" w:afterAutospacing="0"/>
        <w:jc w:val="center"/>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第二章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办学理念与学校文化</w:t>
      </w:r>
    </w:p>
    <w:p>
      <w:pPr>
        <w:pStyle w:val="5"/>
        <w:spacing w:before="0" w:beforeAutospacing="0" w:after="0" w:afterAutospacing="0"/>
        <w:jc w:val="center"/>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 xml:space="preserve">    第三章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学校管理体制和组织机构</w:t>
      </w:r>
    </w:p>
    <w:p>
      <w:pPr>
        <w:pStyle w:val="5"/>
        <w:spacing w:before="0" w:beforeAutospacing="0" w:after="0" w:afterAutospacing="0"/>
        <w:ind w:firstLine="2810" w:firstLineChars="1000"/>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第四章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教师和职工</w:t>
      </w:r>
    </w:p>
    <w:p>
      <w:pPr>
        <w:pStyle w:val="5"/>
        <w:spacing w:before="0" w:beforeAutospacing="0" w:after="0" w:afterAutospacing="0"/>
        <w:ind w:firstLine="2810" w:firstLineChars="1000"/>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第五章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学生管理</w:t>
      </w:r>
    </w:p>
    <w:p>
      <w:pPr>
        <w:pStyle w:val="5"/>
        <w:spacing w:before="0" w:beforeAutospacing="0" w:after="0" w:afterAutospacing="0"/>
        <w:ind w:firstLine="2810" w:firstLineChars="1000"/>
        <w:rPr>
          <w:rFonts w:hint="eastAsia" w:ascii="仿宋_GB2312" w:eastAsia="仿宋_GB2312"/>
          <w:b/>
          <w:bCs/>
          <w:color w:val="000000" w:themeColor="text1"/>
          <w:sz w:val="28"/>
          <w:szCs w:val="2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第六章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教育教学科研管理</w:t>
      </w:r>
    </w:p>
    <w:p>
      <w:pPr>
        <w:pStyle w:val="5"/>
        <w:spacing w:before="0" w:beforeAutospacing="0" w:after="0" w:afterAutospacing="0"/>
        <w:ind w:firstLine="2810" w:firstLineChars="1000"/>
        <w:rPr>
          <w:rFonts w:ascii="黑体" w:hAnsi="黑体" w:eastAsia="黑体"/>
          <w:color w:val="000000" w:themeColor="text1"/>
          <w:sz w:val="28"/>
          <w:szCs w:val="2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第七章</w:t>
      </w:r>
      <w:r>
        <w:rPr>
          <w:rFonts w:hint="eastAsia" w:ascii="仿宋_GB2312" w:eastAsia="仿宋_GB2312"/>
          <w:b/>
          <w:bCs/>
          <w:color w:val="000000" w:themeColor="text1"/>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学校德育管理</w:t>
      </w:r>
    </w:p>
    <w:p>
      <w:pPr>
        <w:pStyle w:val="5"/>
        <w:spacing w:before="0" w:beforeAutospacing="0" w:after="0" w:afterAutospacing="0"/>
        <w:jc w:val="center"/>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第八章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学校财产、财务管理</w:t>
      </w:r>
    </w:p>
    <w:p>
      <w:pPr>
        <w:pStyle w:val="5"/>
        <w:spacing w:before="0" w:beforeAutospacing="0" w:after="0" w:afterAutospacing="0"/>
        <w:ind w:firstLine="2810" w:firstLineChars="1000"/>
        <w:rPr>
          <w:color w:val="000000" w:themeColor="text1"/>
          <w:sz w:val="18"/>
          <w:szCs w:val="18"/>
          <w:highlight w:val="none"/>
          <w14:textFill>
            <w14:solidFill>
              <w14:schemeClr w14:val="tx1"/>
            </w14:solidFill>
          </w14:textFill>
        </w:rPr>
      </w:pPr>
      <w:r>
        <w:rPr>
          <w:rFonts w:hint="eastAsia" w:ascii="仿宋_GB2312" w:eastAsia="仿宋_GB2312"/>
          <w:b/>
          <w:bCs/>
          <w:color w:val="000000" w:themeColor="text1"/>
          <w:sz w:val="28"/>
          <w:szCs w:val="28"/>
          <w:highlight w:val="none"/>
          <w14:textFill>
            <w14:solidFill>
              <w14:schemeClr w14:val="tx1"/>
            </w14:solidFill>
          </w14:textFill>
        </w:rPr>
        <w:t>第九章</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附</w:t>
      </w:r>
      <w:r>
        <w:rPr>
          <w:rStyle w:val="8"/>
          <w:rFonts w:hint="eastAsia" w:ascii="仿宋_GB2312" w:eastAsia="仿宋_GB2312"/>
          <w:b/>
          <w:bCs/>
          <w:color w:val="000000" w:themeColor="text1"/>
          <w:sz w:val="28"/>
          <w:szCs w:val="28"/>
          <w:highlight w:val="none"/>
          <w14:textFill>
            <w14:solidFill>
              <w14:schemeClr w14:val="tx1"/>
            </w14:solidFill>
          </w14:textFill>
        </w:rPr>
        <w:t> </w:t>
      </w:r>
      <w:r>
        <w:rPr>
          <w:rFonts w:hint="eastAsia" w:ascii="仿宋_GB2312" w:eastAsia="仿宋_GB2312"/>
          <w:b/>
          <w:bCs/>
          <w:color w:val="000000" w:themeColor="text1"/>
          <w:sz w:val="28"/>
          <w:szCs w:val="28"/>
          <w:highlight w:val="none"/>
          <w14:textFill>
            <w14:solidFill>
              <w14:schemeClr w14:val="tx1"/>
            </w14:solidFill>
          </w14:textFill>
        </w:rPr>
        <w:t> 则</w:t>
      </w:r>
    </w:p>
    <w:p>
      <w:pPr>
        <w:pStyle w:val="5"/>
        <w:spacing w:before="0" w:beforeAutospacing="0" w:after="0" w:afterAutospacing="0"/>
        <w:rPr>
          <w:color w:val="000000" w:themeColor="text1"/>
          <w:sz w:val="18"/>
          <w:szCs w:val="1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w:t>
      </w:r>
    </w:p>
    <w:p>
      <w:pPr>
        <w:pStyle w:val="5"/>
        <w:spacing w:before="0" w:beforeAutospacing="0" w:after="0" w:afterAutospacing="0"/>
        <w:rPr>
          <w:color w:val="000000" w:themeColor="text1"/>
          <w:sz w:val="18"/>
          <w:szCs w:val="1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w:t>
      </w:r>
    </w:p>
    <w:p>
      <w:pPr>
        <w:pStyle w:val="5"/>
        <w:spacing w:before="0" w:beforeAutospacing="0" w:after="0" w:afterAutospacing="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w:t>
      </w: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rPr>
          <w:color w:val="000000" w:themeColor="text1"/>
          <w:sz w:val="28"/>
          <w:szCs w:val="28"/>
          <w:highlight w:val="none"/>
          <w14:textFill>
            <w14:solidFill>
              <w14:schemeClr w14:val="tx1"/>
            </w14:solidFill>
          </w14:textFill>
        </w:rPr>
      </w:pPr>
    </w:p>
    <w:p>
      <w:pPr>
        <w:pStyle w:val="5"/>
        <w:spacing w:before="0" w:beforeAutospacing="0" w:after="0" w:afterAutospacing="0"/>
        <w:jc w:val="center"/>
        <w:rPr>
          <w:color w:val="000000" w:themeColor="text1"/>
          <w:sz w:val="18"/>
          <w:szCs w:val="18"/>
          <w:highlight w:val="none"/>
          <w14:textFill>
            <w14:solidFill>
              <w14:schemeClr w14:val="tx1"/>
            </w14:solidFill>
          </w14:textFill>
        </w:rPr>
      </w:pPr>
      <w:r>
        <w:rPr>
          <w:rFonts w:hint="eastAsia" w:ascii="黑体" w:hAnsi="黑体" w:eastAsia="黑体"/>
          <w:b/>
          <w:bCs/>
          <w:color w:val="000000" w:themeColor="text1"/>
          <w:sz w:val="30"/>
          <w:szCs w:val="30"/>
          <w:highlight w:val="none"/>
          <w14:textFill>
            <w14:solidFill>
              <w14:schemeClr w14:val="tx1"/>
            </w14:solidFill>
          </w14:textFill>
        </w:rPr>
        <w:t>序</w:t>
      </w:r>
      <w:r>
        <w:rPr>
          <w:rStyle w:val="8"/>
          <w:rFonts w:hint="eastAsia"/>
          <w:b/>
          <w:bCs/>
          <w:color w:val="000000" w:themeColor="text1"/>
          <w:sz w:val="30"/>
          <w:szCs w:val="30"/>
          <w:highlight w:val="none"/>
          <w14:textFill>
            <w14:solidFill>
              <w14:schemeClr w14:val="tx1"/>
            </w14:solidFill>
          </w14:textFill>
        </w:rPr>
        <w:t> </w:t>
      </w:r>
      <w:r>
        <w:rPr>
          <w:rFonts w:hint="eastAsia"/>
          <w:b/>
          <w:bCs/>
          <w:color w:val="000000" w:themeColor="text1"/>
          <w:sz w:val="30"/>
          <w:szCs w:val="30"/>
          <w:highlight w:val="none"/>
          <w14:textFill>
            <w14:solidFill>
              <w14:schemeClr w14:val="tx1"/>
            </w14:solidFill>
          </w14:textFill>
        </w:rPr>
        <w:t>  </w:t>
      </w:r>
      <w:r>
        <w:rPr>
          <w:rFonts w:hint="eastAsia" w:ascii="黑体" w:hAnsi="黑体" w:eastAsia="黑体"/>
          <w:b/>
          <w:bCs/>
          <w:color w:val="000000" w:themeColor="text1"/>
          <w:sz w:val="30"/>
          <w:szCs w:val="30"/>
          <w:highlight w:val="none"/>
          <w14:textFill>
            <w14:solidFill>
              <w14:schemeClr w14:val="tx1"/>
            </w14:solidFill>
          </w14:textFill>
        </w:rPr>
        <w:t>言</w:t>
      </w:r>
    </w:p>
    <w:p>
      <w:pPr>
        <w:ind w:firstLine="552"/>
        <w:jc w:val="left"/>
        <w:rPr>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北京市海淀区枫丹实验小学位于海淀区西三旗，坐落在北京市十大魅力社区——枫丹丽舍小区内，成立于</w:t>
      </w:r>
      <w:r>
        <w:rPr>
          <w:color w:val="000000" w:themeColor="text1"/>
          <w:sz w:val="28"/>
          <w:szCs w:val="28"/>
          <w:highlight w:val="none"/>
          <w14:textFill>
            <w14:solidFill>
              <w14:schemeClr w14:val="tx1"/>
            </w14:solidFill>
          </w14:textFill>
        </w:rPr>
        <w:t>2005</w:t>
      </w:r>
      <w:r>
        <w:rPr>
          <w:rFonts w:hint="eastAsia"/>
          <w:color w:val="000000" w:themeColor="text1"/>
          <w:sz w:val="28"/>
          <w:szCs w:val="28"/>
          <w:highlight w:val="none"/>
          <w14:textFill>
            <w14:solidFill>
              <w14:schemeClr w14:val="tx1"/>
            </w14:solidFill>
          </w14:textFill>
        </w:rPr>
        <w:t>年</w:t>
      </w:r>
      <w:r>
        <w:rPr>
          <w:color w:val="000000" w:themeColor="text1"/>
          <w:sz w:val="28"/>
          <w:szCs w:val="28"/>
          <w:highlight w:val="none"/>
          <w14:textFill>
            <w14:solidFill>
              <w14:schemeClr w14:val="tx1"/>
            </w14:solidFill>
          </w14:textFill>
        </w:rPr>
        <w:t>9</w:t>
      </w:r>
      <w:r>
        <w:rPr>
          <w:rFonts w:hint="eastAsia"/>
          <w:color w:val="000000" w:themeColor="text1"/>
          <w:sz w:val="28"/>
          <w:szCs w:val="28"/>
          <w:highlight w:val="none"/>
          <w14:textFill>
            <w14:solidFill>
              <w14:schemeClr w14:val="tx1"/>
            </w14:solidFill>
          </w14:textFill>
        </w:rPr>
        <w:t>月</w:t>
      </w:r>
      <w:r>
        <w:rPr>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t>日，是一所公办全新的现代化学校。目前已有30个教学班，近千名学生。教师75名，其中区级学科带头人</w:t>
      </w:r>
      <w:r>
        <w:rPr>
          <w:color w:val="000000" w:themeColor="text1"/>
          <w:sz w:val="28"/>
          <w:szCs w:val="28"/>
          <w:highlight w:val="none"/>
          <w14:textFill>
            <w14:solidFill>
              <w14:schemeClr w14:val="tx1"/>
            </w14:solidFill>
          </w14:textFill>
        </w:rPr>
        <w:t>5</w:t>
      </w:r>
      <w:r>
        <w:rPr>
          <w:rFonts w:hint="eastAsia"/>
          <w:color w:val="000000" w:themeColor="text1"/>
          <w:sz w:val="28"/>
          <w:szCs w:val="28"/>
          <w:highlight w:val="none"/>
          <w14:textFill>
            <w14:solidFill>
              <w14:schemeClr w14:val="tx1"/>
            </w14:solidFill>
          </w14:textFill>
        </w:rPr>
        <w:t>人、区级骨干教师</w:t>
      </w:r>
      <w:r>
        <w:rPr>
          <w:color w:val="000000" w:themeColor="text1"/>
          <w:sz w:val="28"/>
          <w:szCs w:val="28"/>
          <w:highlight w:val="none"/>
          <w14:textFill>
            <w14:solidFill>
              <w14:schemeClr w14:val="tx1"/>
            </w14:solidFill>
          </w14:textFill>
        </w:rPr>
        <w:t>4</w:t>
      </w:r>
      <w:r>
        <w:rPr>
          <w:rFonts w:hint="eastAsia"/>
          <w:color w:val="000000" w:themeColor="text1"/>
          <w:sz w:val="28"/>
          <w:szCs w:val="28"/>
          <w:highlight w:val="none"/>
          <w14:textFill>
            <w14:solidFill>
              <w14:schemeClr w14:val="tx1"/>
            </w14:solidFill>
          </w14:textFill>
        </w:rPr>
        <w:t>人、高级教师</w:t>
      </w:r>
      <w:r>
        <w:rPr>
          <w:color w:val="000000" w:themeColor="text1"/>
          <w:sz w:val="28"/>
          <w:szCs w:val="28"/>
          <w:highlight w:val="none"/>
          <w14:textFill>
            <w14:solidFill>
              <w14:schemeClr w14:val="tx1"/>
            </w14:solidFill>
          </w14:textFill>
        </w:rPr>
        <w:t>4</w:t>
      </w:r>
      <w:r>
        <w:rPr>
          <w:rFonts w:hint="eastAsia"/>
          <w:color w:val="000000" w:themeColor="text1"/>
          <w:sz w:val="28"/>
          <w:szCs w:val="28"/>
          <w:highlight w:val="none"/>
          <w14:textFill>
            <w14:solidFill>
              <w14:schemeClr w14:val="tx1"/>
            </w14:solidFill>
          </w14:textFill>
        </w:rPr>
        <w:t>人，是一支经验丰富并富有朝气、充满活力的团队。目前，我校立项的区级课题共</w:t>
      </w:r>
      <w:r>
        <w:rPr>
          <w:color w:val="000000" w:themeColor="text1"/>
          <w:sz w:val="28"/>
          <w:szCs w:val="28"/>
          <w:highlight w:val="none"/>
          <w14:textFill>
            <w14:solidFill>
              <w14:schemeClr w14:val="tx1"/>
            </w14:solidFill>
          </w14:textFill>
        </w:rPr>
        <w:t>9</w:t>
      </w:r>
      <w:r>
        <w:rPr>
          <w:rFonts w:hint="eastAsia"/>
          <w:color w:val="000000" w:themeColor="text1"/>
          <w:sz w:val="28"/>
          <w:szCs w:val="28"/>
          <w:highlight w:val="none"/>
          <w14:textFill>
            <w14:solidFill>
              <w14:schemeClr w14:val="tx1"/>
            </w14:solidFill>
          </w14:textFill>
        </w:rPr>
        <w:t>个，涵盖数学、语文（</w:t>
      </w:r>
      <w:r>
        <w:rPr>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个）、英语、美术（</w:t>
      </w:r>
      <w:r>
        <w:rPr>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个）、音乐、综合实践、班主任管理、思品共</w:t>
      </w:r>
      <w:r>
        <w:rPr>
          <w:color w:val="000000" w:themeColor="text1"/>
          <w:sz w:val="28"/>
          <w:szCs w:val="28"/>
          <w:highlight w:val="none"/>
          <w14:textFill>
            <w14:solidFill>
              <w14:schemeClr w14:val="tx1"/>
            </w14:solidFill>
          </w14:textFill>
        </w:rPr>
        <w:t>8</w:t>
      </w:r>
      <w:r>
        <w:rPr>
          <w:rFonts w:hint="eastAsia"/>
          <w:color w:val="000000" w:themeColor="text1"/>
          <w:sz w:val="28"/>
          <w:szCs w:val="28"/>
          <w:highlight w:val="none"/>
          <w14:textFill>
            <w14:solidFill>
              <w14:schemeClr w14:val="tx1"/>
            </w14:solidFill>
          </w14:textFill>
        </w:rPr>
        <w:t>个学科。</w:t>
      </w:r>
    </w:p>
    <w:p>
      <w:pPr>
        <w:ind w:firstLine="552"/>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学校在习总书记提出“四个自信”的思想理念下，结合学校教育实际提出了“文化自信教育”的育人理念，学校以传承中华优秀传统文化为宗旨，以培养文化自信少年为目标，以科技教育为特色，以家校共育为手段，创建了枫丹特色校园文化，建立了枫丹艺术苑和枫丹科学院，设立了科学家大讲堂及小小科学家讲堂，举办了科学文化节及科技小论文答辩活动，是中国科学院科学教育联盟校。一系列活动的开展赢得了上级领导的高度评价，更赢得了学生家长和社会各界的广泛赞誉。学校</w:t>
      </w:r>
      <w:r>
        <w:rPr>
          <w:color w:val="000000" w:themeColor="text1"/>
          <w:sz w:val="28"/>
          <w:szCs w:val="28"/>
          <w:highlight w:val="none"/>
          <w14:textFill>
            <w14:solidFill>
              <w14:schemeClr w14:val="tx1"/>
            </w14:solidFill>
          </w14:textFill>
        </w:rPr>
        <w:t>2017</w:t>
      </w:r>
      <w:r>
        <w:rPr>
          <w:rFonts w:hint="eastAsia"/>
          <w:color w:val="000000" w:themeColor="text1"/>
          <w:sz w:val="28"/>
          <w:szCs w:val="28"/>
          <w:highlight w:val="none"/>
          <w14:textFill>
            <w14:solidFill>
              <w14:schemeClr w14:val="tx1"/>
            </w14:solidFill>
          </w14:textFill>
        </w:rPr>
        <w:t>年毕业生被十一学校龙樾实验中学、中关村中学、人大附中、</w:t>
      </w:r>
      <w:r>
        <w:rPr>
          <w:color w:val="000000" w:themeColor="text1"/>
          <w:sz w:val="28"/>
          <w:szCs w:val="28"/>
          <w:highlight w:val="none"/>
          <w14:textFill>
            <w14:solidFill>
              <w14:schemeClr w14:val="tx1"/>
            </w14:solidFill>
          </w14:textFill>
        </w:rPr>
        <w:t>101</w:t>
      </w:r>
      <w:r>
        <w:rPr>
          <w:rFonts w:hint="eastAsia"/>
          <w:color w:val="000000" w:themeColor="text1"/>
          <w:sz w:val="28"/>
          <w:szCs w:val="28"/>
          <w:highlight w:val="none"/>
          <w14:textFill>
            <w14:solidFill>
              <w14:schemeClr w14:val="tx1"/>
            </w14:solidFill>
          </w14:textFill>
        </w:rPr>
        <w:t>中学、石油附中、首师大附中、二十中学、上地实验中学、育新学校、清河中学、海淀外国语学校、北外附校等多校招纳录取。</w:t>
      </w: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both"/>
        <w:rPr>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p>
    <w:p>
      <w:pPr>
        <w:pStyle w:val="5"/>
        <w:spacing w:before="0" w:beforeAutospacing="0" w:after="0" w:afterAutospacing="0"/>
        <w:jc w:val="both"/>
        <w:rPr>
          <w:color w:val="000000" w:themeColor="text1"/>
          <w:sz w:val="28"/>
          <w:szCs w:val="28"/>
          <w:highlight w:val="none"/>
          <w14:textFill>
            <w14:solidFill>
              <w14:schemeClr w14:val="tx1"/>
            </w14:solidFill>
          </w14:textFill>
        </w:rPr>
      </w:pPr>
    </w:p>
    <w:p>
      <w:pPr>
        <w:pStyle w:val="5"/>
        <w:spacing w:before="0" w:beforeAutospacing="0" w:after="0" w:afterAutospacing="0"/>
        <w:jc w:val="both"/>
        <w:rPr>
          <w:color w:val="000000" w:themeColor="text1"/>
          <w:sz w:val="28"/>
          <w:szCs w:val="28"/>
          <w:highlight w:val="none"/>
          <w14:textFill>
            <w14:solidFill>
              <w14:schemeClr w14:val="tx1"/>
            </w14:solidFill>
          </w14:textFill>
        </w:rPr>
      </w:pPr>
    </w:p>
    <w:p>
      <w:pPr>
        <w:pStyle w:val="5"/>
        <w:spacing w:before="0" w:beforeAutospacing="0" w:after="0" w:afterAutospacing="0"/>
        <w:jc w:val="both"/>
        <w:rPr>
          <w:color w:val="000000" w:themeColor="text1"/>
          <w:sz w:val="28"/>
          <w:szCs w:val="28"/>
          <w:highlight w:val="none"/>
          <w14:textFill>
            <w14:solidFill>
              <w14:schemeClr w14:val="tx1"/>
            </w14:solidFill>
          </w14:textFill>
        </w:rPr>
      </w:pPr>
    </w:p>
    <w:p>
      <w:pPr>
        <w:pStyle w:val="5"/>
        <w:spacing w:before="0" w:beforeAutospacing="0" w:after="0" w:afterAutospacing="0"/>
        <w:jc w:val="both"/>
        <w:rPr>
          <w:color w:val="000000" w:themeColor="text1"/>
          <w:sz w:val="28"/>
          <w:szCs w:val="28"/>
          <w:highlight w:val="none"/>
          <w14:textFill>
            <w14:solidFill>
              <w14:schemeClr w14:val="tx1"/>
            </w14:solidFill>
          </w14:textFill>
        </w:rPr>
      </w:pPr>
    </w:p>
    <w:p>
      <w:pPr>
        <w:pStyle w:val="5"/>
        <w:spacing w:before="0" w:beforeAutospacing="0" w:after="0" w:afterAutospacing="0"/>
        <w:jc w:val="both"/>
        <w:rPr>
          <w:color w:val="000000" w:themeColor="text1"/>
          <w:sz w:val="28"/>
          <w:szCs w:val="28"/>
          <w:highlight w:val="none"/>
          <w14:textFill>
            <w14:solidFill>
              <w14:schemeClr w14:val="tx1"/>
            </w14:solidFill>
          </w14:textFill>
        </w:rPr>
      </w:pPr>
    </w:p>
    <w:p>
      <w:pPr>
        <w:pStyle w:val="5"/>
        <w:spacing w:before="0" w:beforeAutospacing="0" w:after="0" w:afterAutospacing="0"/>
        <w:jc w:val="center"/>
        <w:rPr>
          <w:color w:val="000000" w:themeColor="text1"/>
          <w:sz w:val="18"/>
          <w:szCs w:val="1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第一章</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总 则</w:t>
      </w:r>
    </w:p>
    <w:p>
      <w:pPr>
        <w:widowControl/>
        <w:tabs>
          <w:tab w:val="left" w:pos="1260"/>
        </w:tabs>
        <w:adjustRightInd w:val="0"/>
        <w:snapToGrid w:val="0"/>
        <w:spacing w:line="360" w:lineRule="auto"/>
        <w:ind w:firstLine="481" w:firstLineChars="200"/>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第一条</w:t>
      </w:r>
      <w:r>
        <w:rPr>
          <w:rFonts w:hint="eastAsia" w:ascii="Tahoma" w:hAnsi="Tahoma" w:cs="Tahoma"/>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 为全面贯彻国家的教育方针和国家的教育兴国战略，积极推进素质教育，进一步强化依法治校、依法治教的意识，规范学校的办学管理行为，依法维护学校、教职工及广大学生的合法权益，促进学校持续、稳定、健康的发展，依据《中华人民共和国教育法》、《中华人民共和国义务教育法》、《中华人民共和国教师法》、《中华人民共和国未成年人保护法》等教育法律、部门规章的规定，结合学校实际，制定本章程。</w:t>
      </w:r>
    </w:p>
    <w:p>
      <w:pPr>
        <w:widowControl/>
        <w:tabs>
          <w:tab w:val="left" w:pos="1260"/>
        </w:tabs>
        <w:adjustRightInd w:val="0"/>
        <w:snapToGrid w:val="0"/>
        <w:spacing w:line="360" w:lineRule="auto"/>
        <w:ind w:firstLine="481" w:firstLineChars="200"/>
        <w:rPr>
          <w:rFonts w:ascii="Tahoma" w:hAnsi="Tahoma" w:cs="Tahoma"/>
          <w:color w:val="000000" w:themeColor="text1"/>
          <w:kern w:val="0"/>
          <w:szCs w:val="21"/>
          <w:highlight w:val="none"/>
          <w14:textFill>
            <w14:solidFill>
              <w14:schemeClr w14:val="tx1"/>
            </w14:solidFill>
          </w14:textFill>
        </w:rPr>
      </w:pPr>
      <w:r>
        <w:rPr>
          <w:rFonts w:hint="eastAsia" w:ascii="Tahoma" w:hAnsi="Tahoma" w:cs="宋体"/>
          <w:b/>
          <w:color w:val="000000" w:themeColor="text1"/>
          <w:kern w:val="0"/>
          <w:sz w:val="24"/>
          <w:highlight w:val="none"/>
          <w14:textFill>
            <w14:solidFill>
              <w14:schemeClr w14:val="tx1"/>
            </w14:solidFill>
          </w14:textFill>
        </w:rPr>
        <w:t>第二条</w:t>
      </w:r>
      <w:r>
        <w:rPr>
          <w:color w:val="000000" w:themeColor="text1"/>
          <w:kern w:val="0"/>
          <w:sz w:val="14"/>
          <w:szCs w:val="1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学校名称：海淀</w:t>
      </w:r>
      <w:bookmarkStart w:id="0" w:name="_GoBack"/>
      <w:bookmarkEnd w:id="0"/>
      <w:r>
        <w:rPr>
          <w:rFonts w:hint="eastAsia" w:ascii="Tahoma" w:hAnsi="Tahoma" w:cs="Tahoma"/>
          <w:color w:val="000000" w:themeColor="text1"/>
          <w:kern w:val="0"/>
          <w:sz w:val="24"/>
          <w:highlight w:val="none"/>
          <w14:textFill>
            <w14:solidFill>
              <w14:schemeClr w14:val="tx1"/>
            </w14:solidFill>
          </w14:textFill>
        </w:rPr>
        <w:t>区枫丹实验小学</w:t>
      </w:r>
    </w:p>
    <w:p>
      <w:pPr>
        <w:widowControl/>
        <w:adjustRightInd w:val="0"/>
        <w:snapToGrid w:val="0"/>
        <w:spacing w:line="360" w:lineRule="auto"/>
        <w:ind w:firstLine="1320" w:firstLineChars="550"/>
        <w:rPr>
          <w:rFonts w:ascii="Tahoma" w:hAnsi="Tahoma" w:cs="Tahoma"/>
          <w:color w:val="000000" w:themeColor="text1"/>
          <w:kern w:val="0"/>
          <w:sz w:val="24"/>
          <w:szCs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学校地址：海淀区建材城中里</w:t>
      </w:r>
      <w:r>
        <w:rPr>
          <w:rFonts w:ascii="Tahoma" w:hAnsi="Tahoma" w:cs="Tahoma"/>
          <w:color w:val="000000" w:themeColor="text1"/>
          <w:kern w:val="0"/>
          <w:sz w:val="24"/>
          <w:highlight w:val="none"/>
          <w14:textFill>
            <w14:solidFill>
              <w14:schemeClr w14:val="tx1"/>
            </w14:solidFill>
          </w14:textFill>
        </w:rPr>
        <w:t>1</w:t>
      </w:r>
      <w:r>
        <w:rPr>
          <w:rFonts w:hint="eastAsia" w:ascii="Tahoma" w:hAnsi="Tahoma" w:cs="Tahoma"/>
          <w:color w:val="000000" w:themeColor="text1"/>
          <w:kern w:val="0"/>
          <w:sz w:val="24"/>
          <w:highlight w:val="none"/>
          <w14:textFill>
            <w14:solidFill>
              <w14:schemeClr w14:val="tx1"/>
            </w14:solidFill>
          </w14:textFill>
        </w:rPr>
        <w:t>号枫丹实验小学</w:t>
      </w:r>
    </w:p>
    <w:p>
      <w:pPr>
        <w:widowControl/>
        <w:adjustRightInd w:val="0"/>
        <w:snapToGrid w:val="0"/>
        <w:spacing w:line="360" w:lineRule="auto"/>
        <w:ind w:firstLine="361" w:firstLineChars="150"/>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第三条</w:t>
      </w:r>
      <w:r>
        <w:rPr>
          <w:rFonts w:ascii="Tahoma" w:hAnsi="Tahoma" w:cs="Tahoma"/>
          <w:b/>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学校性质：公立完全小学，学制为六年。</w:t>
      </w:r>
    </w:p>
    <w:p>
      <w:pPr>
        <w:widowControl/>
        <w:adjustRightInd w:val="0"/>
        <w:snapToGrid w:val="0"/>
        <w:spacing w:line="360" w:lineRule="auto"/>
        <w:ind w:firstLine="1320" w:firstLineChars="550"/>
        <w:rPr>
          <w:rFonts w:ascii="Tahoma" w:hAnsi="Tahoma" w:cs="Tahoma"/>
          <w:b/>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学校规模：校园面积</w:t>
      </w:r>
      <w:r>
        <w:rPr>
          <w:rFonts w:ascii="Tahoma" w:hAnsi="Tahoma" w:cs="Tahoma"/>
          <w:color w:val="000000" w:themeColor="text1"/>
          <w:kern w:val="0"/>
          <w:sz w:val="24"/>
          <w:highlight w:val="none"/>
          <w14:textFill>
            <w14:solidFill>
              <w14:schemeClr w14:val="tx1"/>
            </w14:solidFill>
          </w14:textFill>
        </w:rPr>
        <w:t>8104m²</w:t>
      </w:r>
      <w:r>
        <w:rPr>
          <w:rFonts w:hint="eastAsia" w:ascii="Tahoma" w:hAnsi="Tahoma" w:cs="Tahoma"/>
          <w:color w:val="000000" w:themeColor="text1"/>
          <w:kern w:val="0"/>
          <w:sz w:val="24"/>
          <w:highlight w:val="none"/>
          <w14:textFill>
            <w14:solidFill>
              <w14:schemeClr w14:val="tx1"/>
            </w14:solidFill>
          </w14:textFill>
        </w:rPr>
        <w:t>，学校资产约</w:t>
      </w:r>
      <w:r>
        <w:rPr>
          <w:rFonts w:ascii="Tahoma" w:hAnsi="Tahoma" w:cs="Tahoma"/>
          <w:color w:val="000000" w:themeColor="text1"/>
          <w:kern w:val="0"/>
          <w:sz w:val="24"/>
          <w:highlight w:val="none"/>
          <w14:textFill>
            <w14:solidFill>
              <w14:schemeClr w14:val="tx1"/>
            </w14:solidFill>
          </w14:textFill>
        </w:rPr>
        <w:t>2400</w:t>
      </w:r>
      <w:r>
        <w:rPr>
          <w:rFonts w:hint="eastAsia" w:ascii="Tahoma" w:hAnsi="Tahoma" w:cs="Tahoma"/>
          <w:color w:val="000000" w:themeColor="text1"/>
          <w:kern w:val="0"/>
          <w:sz w:val="24"/>
          <w:highlight w:val="none"/>
          <w14:textFill>
            <w14:solidFill>
              <w14:schemeClr w14:val="tx1"/>
            </w14:solidFill>
          </w14:textFill>
        </w:rPr>
        <w:t>多万元，办学经费来源于当地政府财政，教学班30个，学生约</w:t>
      </w:r>
      <w:r>
        <w:rPr>
          <w:rFonts w:ascii="Tahoma" w:hAnsi="Tahoma" w:cs="Tahoma"/>
          <w:color w:val="000000" w:themeColor="text1"/>
          <w:kern w:val="0"/>
          <w:sz w:val="24"/>
          <w:highlight w:val="none"/>
          <w14:textFill>
            <w14:solidFill>
              <w14:schemeClr w14:val="tx1"/>
            </w14:solidFill>
          </w14:textFill>
        </w:rPr>
        <w:t>1000</w:t>
      </w:r>
      <w:r>
        <w:rPr>
          <w:rFonts w:hint="eastAsia" w:ascii="Tahoma" w:hAnsi="Tahoma" w:cs="Tahoma"/>
          <w:color w:val="000000" w:themeColor="text1"/>
          <w:kern w:val="0"/>
          <w:sz w:val="24"/>
          <w:highlight w:val="none"/>
          <w14:textFill>
            <w14:solidFill>
              <w14:schemeClr w14:val="tx1"/>
            </w14:solidFill>
          </w14:textFill>
        </w:rPr>
        <w:t>名</w:t>
      </w:r>
      <w:r>
        <w:rPr>
          <w:rFonts w:ascii="Tahoma" w:hAnsi="Tahoma" w:cs="Tahoma"/>
          <w:color w:val="000000" w:themeColor="text1"/>
          <w:kern w:val="0"/>
          <w:sz w:val="24"/>
          <w:highlight w:val="none"/>
          <w14:textFill>
            <w14:solidFill>
              <w14:schemeClr w14:val="tx1"/>
            </w14:solidFill>
          </w14:textFill>
        </w:rPr>
        <w:t>,</w:t>
      </w:r>
      <w:r>
        <w:rPr>
          <w:rFonts w:hint="eastAsia" w:ascii="Tahoma" w:hAnsi="Tahoma" w:cs="Tahoma"/>
          <w:color w:val="000000" w:themeColor="text1"/>
          <w:kern w:val="0"/>
          <w:sz w:val="24"/>
          <w:highlight w:val="none"/>
          <w14:textFill>
            <w14:solidFill>
              <w14:schemeClr w14:val="tx1"/>
            </w14:solidFill>
          </w14:textFill>
        </w:rPr>
        <w:t>教职工75名。课程设置语文、数学、英语、品德与社会、美术、音乐、体育、科学、综合实践、舞蹈和信息技术教育等学科。</w:t>
      </w:r>
    </w:p>
    <w:p>
      <w:pPr>
        <w:widowControl/>
        <w:adjustRightInd w:val="0"/>
        <w:snapToGrid w:val="0"/>
        <w:spacing w:line="360" w:lineRule="auto"/>
        <w:ind w:firstLine="360" w:firstLineChars="150"/>
        <w:rPr>
          <w:rFonts w:ascii="Tahoma" w:hAnsi="Tahoma" w:cs="Tahoma"/>
          <w:color w:val="000000" w:themeColor="text1"/>
          <w:kern w:val="0"/>
          <w:sz w:val="24"/>
          <w:highlight w:val="none"/>
          <w14:textFill>
            <w14:solidFill>
              <w14:schemeClr w14:val="tx1"/>
            </w14:solidFill>
          </w14:textFill>
        </w:rPr>
      </w:pPr>
    </w:p>
    <w:p>
      <w:pPr>
        <w:pStyle w:val="5"/>
        <w:spacing w:before="0" w:beforeAutospacing="0" w:after="0" w:afterAutospacing="0"/>
        <w:jc w:val="center"/>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第二章</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办学理念与学校文化</w:t>
      </w:r>
    </w:p>
    <w:p>
      <w:pPr>
        <w:widowControl/>
        <w:adjustRightInd w:val="0"/>
        <w:snapToGrid w:val="0"/>
        <w:spacing w:line="360" w:lineRule="auto"/>
        <w:ind w:firstLine="361" w:firstLineChars="150"/>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第四条</w:t>
      </w:r>
      <w:r>
        <w:rPr>
          <w:rFonts w:ascii="Tahoma" w:hAnsi="Tahoma" w:cs="Tahoma"/>
          <w:color w:val="000000" w:themeColor="text1"/>
          <w:kern w:val="0"/>
          <w:sz w:val="24"/>
          <w:highlight w:val="none"/>
          <w14:textFill>
            <w14:solidFill>
              <w14:schemeClr w14:val="tx1"/>
            </w14:solidFill>
          </w14:textFill>
        </w:rPr>
        <w:tab/>
      </w:r>
      <w:r>
        <w:rPr>
          <w:rFonts w:hint="eastAsia" w:ascii="Tahoma" w:hAnsi="Tahoma" w:cs="Tahoma"/>
          <w:color w:val="000000" w:themeColor="text1"/>
          <w:kern w:val="0"/>
          <w:sz w:val="24"/>
          <w:highlight w:val="none"/>
          <w14:textFill>
            <w14:solidFill>
              <w14:schemeClr w14:val="tx1"/>
            </w14:solidFill>
          </w14:textFill>
        </w:rPr>
        <w:t>办学宗旨：让每一个孩子享受公平优质教育</w:t>
      </w:r>
    </w:p>
    <w:p>
      <w:pPr>
        <w:widowControl/>
        <w:adjustRightInd w:val="0"/>
        <w:snapToGrid w:val="0"/>
        <w:spacing w:line="360" w:lineRule="auto"/>
        <w:ind w:firstLine="361" w:firstLineChars="150"/>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第五条</w:t>
      </w:r>
      <w:r>
        <w:rPr>
          <w:rFonts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办学理念：人文、书香、和谐、绿色、创新</w:t>
      </w:r>
    </w:p>
    <w:p>
      <w:pPr>
        <w:widowControl/>
        <w:adjustRightInd w:val="0"/>
        <w:snapToGrid w:val="0"/>
        <w:spacing w:line="360" w:lineRule="auto"/>
        <w:ind w:firstLine="361" w:firstLineChars="150"/>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第六条</w:t>
      </w:r>
      <w:r>
        <w:rPr>
          <w:rFonts w:ascii="Tahoma" w:hAnsi="Tahoma" w:cs="Tahoma"/>
          <w:color w:val="000000" w:themeColor="text1"/>
          <w:kern w:val="0"/>
          <w:szCs w:val="21"/>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办学目标：创优质文明学校、育文化自信少年</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第七条</w:t>
      </w:r>
      <w:r>
        <w:rPr>
          <w:rFonts w:ascii="Tahoma" w:hAnsi="Tahoma" w:cs="Tahoma"/>
          <w:b/>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办学思路：依法治校、以德立校、科技兴校、创新强校</w:t>
      </w:r>
    </w:p>
    <w:p>
      <w:pPr>
        <w:widowControl/>
        <w:adjustRightInd w:val="0"/>
        <w:snapToGrid w:val="0"/>
        <w:spacing w:line="360" w:lineRule="auto"/>
        <w:ind w:firstLine="361" w:firstLineChars="150"/>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第八条</w:t>
      </w:r>
      <w:r>
        <w:rPr>
          <w:rFonts w:ascii="Tahoma" w:hAnsi="Tahoma" w:cs="Tahoma"/>
          <w:color w:val="000000" w:themeColor="text1"/>
          <w:kern w:val="0"/>
          <w:sz w:val="24"/>
          <w:highlight w:val="none"/>
          <w14:textFill>
            <w14:solidFill>
              <w14:schemeClr w14:val="tx1"/>
            </w14:solidFill>
          </w14:textFill>
        </w:rPr>
        <w:tab/>
      </w:r>
      <w:r>
        <w:rPr>
          <w:rFonts w:hint="eastAsia" w:ascii="Tahoma" w:hAnsi="Tahoma" w:cs="Tahoma"/>
          <w:color w:val="000000" w:themeColor="text1"/>
          <w:kern w:val="0"/>
          <w:sz w:val="24"/>
          <w:highlight w:val="none"/>
          <w14:textFill>
            <w14:solidFill>
              <w14:schemeClr w14:val="tx1"/>
            </w14:solidFill>
          </w14:textFill>
        </w:rPr>
        <w:t>为塑造学校形象，确立学校标志、校训、校风、校庆纪念日。</w:t>
      </w:r>
    </w:p>
    <w:p>
      <w:pPr>
        <w:widowControl/>
        <w:numPr>
          <w:ilvl w:val="0"/>
          <w:numId w:val="1"/>
        </w:numPr>
        <w:adjustRightInd w:val="0"/>
        <w:snapToGrid w:val="0"/>
        <w:spacing w:line="360" w:lineRule="auto"/>
        <w:rPr>
          <w:rFonts w:ascii="Tahoma" w:hAnsi="Tahoma" w:cs="Tahoma"/>
          <w:color w:val="000000" w:themeColor="text1"/>
          <w:kern w:val="0"/>
          <w:szCs w:val="21"/>
          <w:highlight w:val="none"/>
          <w14:textFill>
            <w14:solidFill>
              <w14:schemeClr w14:val="tx1"/>
            </w14:solidFill>
          </w14:textFill>
        </w:rPr>
      </w:pPr>
      <w:r>
        <w:rPr>
          <w:rFonts w:hint="eastAsia" w:ascii="仿宋_GB2312" w:cs="宋体"/>
          <w:color w:val="000000" w:themeColor="text1"/>
          <w:kern w:val="0"/>
          <w:sz w:val="24"/>
          <w:highlight w:val="none"/>
          <w14:textFill>
            <w14:solidFill>
              <w14:schemeClr w14:val="tx1"/>
            </w14:solidFill>
          </w14:textFill>
        </w:rPr>
        <w:t>学校标志：</w:t>
      </w:r>
    </w:p>
    <w:p>
      <w:pPr>
        <w:widowControl/>
        <w:adjustRightInd w:val="0"/>
        <w:snapToGrid w:val="0"/>
        <w:spacing w:line="360" w:lineRule="auto"/>
        <w:ind w:firstLine="1320" w:firstLineChars="550"/>
        <w:jc w:val="left"/>
        <w:rPr>
          <w:rFonts w:ascii="仿宋_GB2312" w:hAnsi="宋体" w:cs="宋体"/>
          <w:color w:val="000000" w:themeColor="text1"/>
          <w:kern w:val="0"/>
          <w:sz w:val="24"/>
          <w:szCs w:val="24"/>
          <w:highlight w:val="none"/>
          <w14:textFill>
            <w14:solidFill>
              <w14:schemeClr w14:val="tx1"/>
            </w14:solidFill>
          </w14:textFill>
        </w:rPr>
      </w:pPr>
      <w:r>
        <w:rPr>
          <w:rFonts w:ascii="仿宋_GB2312" w:hAnsi="宋体" w:cs="宋体"/>
          <w:color w:val="000000" w:themeColor="text1"/>
          <w:kern w:val="0"/>
          <w:sz w:val="24"/>
          <w:highlight w:val="none"/>
          <w14:textFill>
            <w14:solidFill>
              <w14:schemeClr w14:val="tx1"/>
            </w14:solidFill>
          </w14:textFill>
        </w:rPr>
        <w:drawing>
          <wp:inline distT="0" distB="0" distL="0" distR="0">
            <wp:extent cx="2027555" cy="1828800"/>
            <wp:effectExtent l="19050" t="0" r="0" b="0"/>
            <wp:docPr id="3" name="图片 15" descr="微信图片_201808301151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5" descr="微信图片_20180830115120"/>
                    <pic:cNvPicPr>
                      <a:picLocks noChangeAspect="true" noChangeArrowheads="true"/>
                    </pic:cNvPicPr>
                  </pic:nvPicPr>
                  <pic:blipFill>
                    <a:blip r:embed="rId4" cstate="print"/>
                    <a:srcRect/>
                    <a:stretch>
                      <a:fillRect/>
                    </a:stretch>
                  </pic:blipFill>
                  <pic:spPr>
                    <a:xfrm>
                      <a:off x="0" y="0"/>
                      <a:ext cx="2027555" cy="1828800"/>
                    </a:xfrm>
                    <a:prstGeom prst="rect">
                      <a:avLst/>
                    </a:prstGeom>
                    <a:noFill/>
                    <a:ln w="9525">
                      <a:noFill/>
                      <a:miter lim="800000"/>
                      <a:headEnd/>
                      <a:tailEnd/>
                    </a:ln>
                  </pic:spPr>
                </pic:pic>
              </a:graphicData>
            </a:graphic>
          </wp:inline>
        </w:drawing>
      </w:r>
    </w:p>
    <w:p>
      <w:pPr>
        <w:widowControl/>
        <w:adjustRightInd w:val="0"/>
        <w:snapToGrid w:val="0"/>
        <w:spacing w:line="360" w:lineRule="auto"/>
        <w:ind w:firstLine="360" w:firstLineChars="150"/>
        <w:rPr>
          <w:rFonts w:ascii="Tahoma" w:hAnsi="Tahoma" w:cs="Tahoma"/>
          <w:color w:val="000000" w:themeColor="text1"/>
          <w:kern w:val="0"/>
          <w:sz w:val="24"/>
          <w:highlight w:val="none"/>
          <w14:textFill>
            <w14:solidFill>
              <w14:schemeClr w14:val="tx1"/>
            </w14:solidFill>
          </w14:textFill>
        </w:rPr>
      </w:pPr>
      <w:r>
        <w:rPr>
          <w:rFonts w:hint="eastAsia" w:ascii="仿宋_GB2312" w:hAnsi="宋体" w:cs="宋体"/>
          <w:color w:val="000000" w:themeColor="text1"/>
          <w:kern w:val="0"/>
          <w:sz w:val="24"/>
          <w:highlight w:val="none"/>
          <w14:textFill>
            <w14:solidFill>
              <w14:schemeClr w14:val="tx1"/>
            </w14:solidFill>
          </w14:textFill>
        </w:rPr>
        <w:t>2</w:t>
      </w:r>
      <w:r>
        <w:rPr>
          <w:rFonts w:hint="eastAsia" w:ascii="Tahoma" w:hAnsi="Tahoma" w:cs="Tahoma"/>
          <w:color w:val="000000" w:themeColor="text1"/>
          <w:kern w:val="0"/>
          <w:sz w:val="24"/>
          <w:highlight w:val="none"/>
          <w14:textFill>
            <w14:solidFill>
              <w14:schemeClr w14:val="tx1"/>
            </w14:solidFill>
          </w14:textFill>
        </w:rPr>
        <w:t>．校训：</w:t>
      </w:r>
      <w:r>
        <w:rPr>
          <w:rFonts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勤奋学习</w:t>
      </w:r>
      <w:r>
        <w:rPr>
          <w:rFonts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快乐成长</w:t>
      </w:r>
    </w:p>
    <w:p>
      <w:pPr>
        <w:widowControl/>
        <w:adjustRightInd w:val="0"/>
        <w:snapToGrid w:val="0"/>
        <w:spacing w:line="360" w:lineRule="auto"/>
        <w:ind w:firstLine="360" w:firstLineChars="150"/>
        <w:rPr>
          <w:rFonts w:ascii="Tahoma" w:hAnsi="Tahoma" w:cs="Tahoma"/>
          <w:color w:val="000000" w:themeColor="text1"/>
          <w:kern w:val="0"/>
          <w:sz w:val="24"/>
          <w:highlight w:val="none"/>
          <w14:textFill>
            <w14:solidFill>
              <w14:schemeClr w14:val="tx1"/>
            </w14:solidFill>
          </w14:textFill>
        </w:rPr>
      </w:pPr>
      <w:r>
        <w:rPr>
          <w:rFonts w:ascii="Tahoma" w:hAnsi="Tahoma" w:cs="Tahoma"/>
          <w:color w:val="000000" w:themeColor="text1"/>
          <w:kern w:val="0"/>
          <w:sz w:val="24"/>
          <w:highlight w:val="none"/>
          <w14:textFill>
            <w14:solidFill>
              <w14:schemeClr w14:val="tx1"/>
            </w14:solidFill>
          </w14:textFill>
        </w:rPr>
        <w:t>3</w:t>
      </w:r>
      <w:r>
        <w:rPr>
          <w:rFonts w:hint="eastAsia" w:ascii="Tahoma" w:hAnsi="Tahoma" w:cs="Tahoma"/>
          <w:color w:val="000000" w:themeColor="text1"/>
          <w:kern w:val="0"/>
          <w:sz w:val="24"/>
          <w:highlight w:val="none"/>
          <w14:textFill>
            <w14:solidFill>
              <w14:schemeClr w14:val="tx1"/>
            </w14:solidFill>
          </w14:textFill>
        </w:rPr>
        <w:t>．校风</w:t>
      </w:r>
      <w:r>
        <w:rPr>
          <w:rFonts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求新、求实、为善、为真</w:t>
      </w:r>
    </w:p>
    <w:p>
      <w:pPr>
        <w:widowControl/>
        <w:adjustRightInd w:val="0"/>
        <w:snapToGrid w:val="0"/>
        <w:spacing w:line="360" w:lineRule="auto"/>
        <w:ind w:firstLine="360" w:firstLineChars="150"/>
        <w:rPr>
          <w:rFonts w:ascii="Tahoma" w:hAnsi="Tahoma" w:cs="Tahoma"/>
          <w:color w:val="000000" w:themeColor="text1"/>
          <w:kern w:val="0"/>
          <w:sz w:val="24"/>
          <w:highlight w:val="none"/>
          <w14:textFill>
            <w14:solidFill>
              <w14:schemeClr w14:val="tx1"/>
            </w14:solidFill>
          </w14:textFill>
        </w:rPr>
      </w:pPr>
      <w:r>
        <w:rPr>
          <w:rFonts w:ascii="Tahoma" w:hAnsi="Tahoma" w:cs="Tahoma"/>
          <w:color w:val="000000" w:themeColor="text1"/>
          <w:kern w:val="0"/>
          <w:sz w:val="24"/>
          <w:highlight w:val="none"/>
          <w14:textFill>
            <w14:solidFill>
              <w14:schemeClr w14:val="tx1"/>
            </w14:solidFill>
          </w14:textFill>
        </w:rPr>
        <w:t xml:space="preserve">4. </w:t>
      </w:r>
      <w:r>
        <w:rPr>
          <w:rFonts w:hint="eastAsia" w:ascii="Tahoma" w:hAnsi="Tahoma" w:cs="Tahoma"/>
          <w:color w:val="000000" w:themeColor="text1"/>
          <w:kern w:val="0"/>
          <w:sz w:val="24"/>
          <w:highlight w:val="none"/>
          <w14:textFill>
            <w14:solidFill>
              <w14:schemeClr w14:val="tx1"/>
            </w14:solidFill>
          </w14:textFill>
        </w:rPr>
        <w:t>学风：</w:t>
      </w:r>
      <w:r>
        <w:rPr>
          <w:rFonts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博学、审问、慎思、明辨、笃行</w:t>
      </w:r>
    </w:p>
    <w:p>
      <w:pPr>
        <w:widowControl/>
        <w:adjustRightInd w:val="0"/>
        <w:snapToGrid w:val="0"/>
        <w:spacing w:line="360" w:lineRule="auto"/>
        <w:ind w:firstLine="360" w:firstLineChars="150"/>
        <w:rPr>
          <w:rFonts w:ascii="Tahoma" w:hAnsi="Tahoma" w:cs="Tahoma"/>
          <w:color w:val="000000" w:themeColor="text1"/>
          <w:kern w:val="0"/>
          <w:sz w:val="24"/>
          <w:highlight w:val="none"/>
          <w14:textFill>
            <w14:solidFill>
              <w14:schemeClr w14:val="tx1"/>
            </w14:solidFill>
          </w14:textFill>
        </w:rPr>
      </w:pPr>
      <w:r>
        <w:rPr>
          <w:rFonts w:ascii="Tahoma" w:hAnsi="Tahoma" w:cs="Tahoma"/>
          <w:color w:val="000000" w:themeColor="text1"/>
          <w:kern w:val="0"/>
          <w:sz w:val="24"/>
          <w:highlight w:val="none"/>
          <w14:textFill>
            <w14:solidFill>
              <w14:schemeClr w14:val="tx1"/>
            </w14:solidFill>
          </w14:textFill>
        </w:rPr>
        <w:t xml:space="preserve">5. </w:t>
      </w:r>
      <w:r>
        <w:rPr>
          <w:rFonts w:hint="eastAsia" w:ascii="Tahoma" w:hAnsi="Tahoma" w:cs="Tahoma"/>
          <w:color w:val="000000" w:themeColor="text1"/>
          <w:kern w:val="0"/>
          <w:sz w:val="24"/>
          <w:highlight w:val="none"/>
          <w14:textFill>
            <w14:solidFill>
              <w14:schemeClr w14:val="tx1"/>
            </w14:solidFill>
          </w14:textFill>
        </w:rPr>
        <w:t>枫丹精神：枫叶兴秋艳，丹心衬春晖</w:t>
      </w:r>
    </w:p>
    <w:p>
      <w:pPr>
        <w:widowControl/>
        <w:adjustRightInd w:val="0"/>
        <w:snapToGrid w:val="0"/>
        <w:spacing w:line="360" w:lineRule="auto"/>
        <w:ind w:firstLine="354" w:firstLineChars="147"/>
        <w:jc w:val="left"/>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6.</w:t>
      </w:r>
      <w:r>
        <w:rPr>
          <w:rFonts w:hint="eastAsia" w:ascii="Tahoma" w:hAnsi="Tahoma" w:cs="Tahoma"/>
          <w:color w:val="000000" w:themeColor="text1"/>
          <w:kern w:val="0"/>
          <w:sz w:val="24"/>
          <w:highlight w:val="none"/>
          <w14:textFill>
            <w14:solidFill>
              <w14:schemeClr w14:val="tx1"/>
            </w14:solidFill>
          </w14:textFill>
        </w:rPr>
        <w:t>办学特色：传承优秀传统文化、创新未来科技教育。</w:t>
      </w:r>
    </w:p>
    <w:p>
      <w:pPr>
        <w:spacing w:line="360" w:lineRule="auto"/>
        <w:ind w:firstLine="600" w:firstLineChars="2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一、传承优秀传统文化，成立枫丹艺术苑，自信少年蓄势待发</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（一）创立历史人物班，文化自信根落生发。</w:t>
      </w:r>
    </w:p>
    <w:p>
      <w:pPr>
        <w:spacing w:line="360" w:lineRule="auto"/>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 xml:space="preserve">     班级文化建设基础作用大，家校共建，一个班级命名一个伟人的名字。孟子班、钱学森班、华罗庚班等，开展多种形式的班级特色文化，如孟子班和梁思成班的“家长大讲堂”、钱三强班的“亲子大讲堂”等，秉承学校育人理念，结合班级实际，家长主讲、定期开展、内容丰富，激发了学生文化兴趣，积淀了文化自信内蕴。</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（二）创设枫丹艺术苑，有形文化悄铸品格信仰。</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我校是西三旗学区美术基地校，丰富优质的师资和艺术文化资源是我校师生得以扎实成长的有利土壤，并辐射学区及周边学校，我们有自己独特的艺术文化氛围。如：</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著名书画家进校园，定期邀请中国书画协会名家进校亲授课程。</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木版水印技艺（非物质文化遗产）落户我校。</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合唱、舞蹈、古筝、古琴、葫芦丝、二胡、吉他、击剑等近</w:t>
      </w:r>
      <w:r>
        <w:rPr>
          <w:rFonts w:ascii="Tahoma" w:hAnsi="Tahoma" w:cs="Tahoma"/>
          <w:color w:val="000000" w:themeColor="text1"/>
          <w:kern w:val="0"/>
          <w:sz w:val="24"/>
          <w:highlight w:val="none"/>
          <w14:textFill>
            <w14:solidFill>
              <w14:schemeClr w14:val="tx1"/>
            </w14:solidFill>
          </w14:textFill>
        </w:rPr>
        <w:t>60</w:t>
      </w:r>
      <w:r>
        <w:rPr>
          <w:rFonts w:hint="eastAsia" w:ascii="Tahoma" w:hAnsi="Tahoma" w:cs="Tahoma"/>
          <w:color w:val="000000" w:themeColor="text1"/>
          <w:kern w:val="0"/>
          <w:sz w:val="24"/>
          <w:highlight w:val="none"/>
          <w14:textFill>
            <w14:solidFill>
              <w14:schemeClr w14:val="tx1"/>
            </w14:solidFill>
          </w14:textFill>
        </w:rPr>
        <w:t>个兴趣社团供孩子们自主选择。又新增黄梅戏、洞箫等多个特色传统文化社团。</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育人课程形式多样，助力学生建立文化自信意识，外修于形，内化于心，培养具有枫丹特色的文化自信少年。</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二、重视科学文化教育，成立枫丹科学院，文化自信绽放校园</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把科技教育作为文化自信的原动力，把提高广大师生的科学素养作为重要内容和目标。与中国科学院合作，将“科技创造未来、创新改变世界”的科技教育理念贯穿始终，培育学生“学科学”、“爱科学”、“用科学”，坚持文化自信，合力打造科技强校。</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（一）成立未来科学院，科学教育助推有力</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我校与中国科学院竭诚合作，成立枫丹未来科学院，寓意为祖国的未来培养人才和科学家，是中国科学院科学教育联盟校。并面向全校师生及家长征集院徽，得到了非常广泛的关注和支持，并迅速收到数量众多且用心颇深、寓意深远的设计作品，且充分展示了我校科技教育理念。</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（二）抓实研学教育，释放科学教育活力</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邀请各学科成立研学基地，打造了课堂教学新模式，计划周密、统筹管理、扎实开展、注重过程性记录、及时分享总结。让研学更贴近学生的实际需求，具体落实，让实践育人真实发生，循序有质地提升，为更好地普及科学文化打基础，更好地为科学文化的继承与发展服务。</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（三）启动</w:t>
      </w:r>
      <w:r>
        <w:rPr>
          <w:rFonts w:ascii="Tahoma" w:hAnsi="Tahoma" w:cs="Tahoma"/>
          <w:color w:val="000000" w:themeColor="text1"/>
          <w:kern w:val="0"/>
          <w:sz w:val="24"/>
          <w:highlight w:val="none"/>
          <w14:textFill>
            <w14:solidFill>
              <w14:schemeClr w14:val="tx1"/>
            </w14:solidFill>
          </w14:textFill>
        </w:rPr>
        <w:t>stem</w:t>
      </w:r>
      <w:r>
        <w:rPr>
          <w:rFonts w:hint="eastAsia" w:ascii="Tahoma" w:hAnsi="Tahoma" w:cs="Tahoma"/>
          <w:color w:val="000000" w:themeColor="text1"/>
          <w:kern w:val="0"/>
          <w:sz w:val="24"/>
          <w:highlight w:val="none"/>
          <w14:textFill>
            <w14:solidFill>
              <w14:schemeClr w14:val="tx1"/>
            </w14:solidFill>
          </w14:textFill>
        </w:rPr>
        <w:t>科学课堂，成就优势学科力量</w:t>
      </w:r>
    </w:p>
    <w:p>
      <w:pPr>
        <w:spacing w:line="360" w:lineRule="auto"/>
        <w:ind w:firstLine="600" w:firstLineChars="2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组建核心团队，研发校本</w:t>
      </w:r>
      <w:r>
        <w:rPr>
          <w:rFonts w:ascii="Tahoma" w:hAnsi="Tahoma" w:cs="Tahoma"/>
          <w:color w:val="000000" w:themeColor="text1"/>
          <w:kern w:val="0"/>
          <w:sz w:val="24"/>
          <w:highlight w:val="none"/>
          <w14:textFill>
            <w14:solidFill>
              <w14:schemeClr w14:val="tx1"/>
            </w14:solidFill>
          </w14:textFill>
        </w:rPr>
        <w:t>stem</w:t>
      </w:r>
      <w:r>
        <w:rPr>
          <w:rFonts w:hint="eastAsia" w:ascii="Tahoma" w:hAnsi="Tahoma" w:cs="Tahoma"/>
          <w:color w:val="000000" w:themeColor="text1"/>
          <w:kern w:val="0"/>
          <w:sz w:val="24"/>
          <w:highlight w:val="none"/>
          <w14:textFill>
            <w14:solidFill>
              <w14:schemeClr w14:val="tx1"/>
            </w14:solidFill>
          </w14:textFill>
        </w:rPr>
        <w:t>科学课程，关注学科本质与学生阶段性发展的需求并有机结合，让</w:t>
      </w:r>
      <w:r>
        <w:rPr>
          <w:rFonts w:ascii="Tahoma" w:hAnsi="Tahoma" w:cs="Tahoma"/>
          <w:color w:val="000000" w:themeColor="text1"/>
          <w:kern w:val="0"/>
          <w:sz w:val="24"/>
          <w:highlight w:val="none"/>
          <w14:textFill>
            <w14:solidFill>
              <w14:schemeClr w14:val="tx1"/>
            </w14:solidFill>
          </w14:textFill>
        </w:rPr>
        <w:t>stem</w:t>
      </w:r>
      <w:r>
        <w:rPr>
          <w:rFonts w:hint="eastAsia" w:ascii="Tahoma" w:hAnsi="Tahoma" w:cs="Tahoma"/>
          <w:color w:val="000000" w:themeColor="text1"/>
          <w:kern w:val="0"/>
          <w:sz w:val="24"/>
          <w:highlight w:val="none"/>
          <w14:textFill>
            <w14:solidFill>
              <w14:schemeClr w14:val="tx1"/>
            </w14:solidFill>
          </w14:textFill>
        </w:rPr>
        <w:t>科学课堂发挥真正效力，以人为本，以校为本，构建学校特色科学文化氛围，提升学生科学文化素养。</w:t>
      </w:r>
      <w:r>
        <w:rPr>
          <w:rFonts w:ascii="Tahoma" w:hAnsi="Tahoma" w:cs="Tahoma"/>
          <w:color w:val="000000" w:themeColor="text1"/>
          <w:kern w:val="0"/>
          <w:sz w:val="24"/>
          <w:highlight w:val="none"/>
          <w14:textFill>
            <w14:solidFill>
              <w14:schemeClr w14:val="tx1"/>
            </w14:solidFill>
          </w14:textFill>
        </w:rPr>
        <w:t xml:space="preserve"> </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（四）科学讲堂协同发展，科学教育卓有成效</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科学家大讲堂，携手中科院，每月邀请科学家给学生及家长开展科普讲座，向全校师生及家长们绽放科学文化独特魅力，凝聚和建立文化自信心。</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小小科学家讲堂，通过学生主导的科技分论坛和论文答辩展示，学生担当小小演说家，传播科技的种子，全面提升和丰富学校科学课堂。</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开设科学类社团，全面提升和丰富我校科学课堂。</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（五）推进科学实验室项目，创新人才培养模式</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科学是一门以实验为基础的学科，实验教学是科学教学的重要组成部分。我校着力推进科学实验室项目，与海淀区科技特色中学联手，在实践育人中力求实现小升初衔接特殊阶段下的“教育的延续性”，鼓励跨年级组建学习研究团队，围绕“以合作学习为核心”的理念进行科学教学设计和组织教学活动，延续科学素养的培养。</w:t>
      </w:r>
    </w:p>
    <w:p>
      <w:pPr>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（六）成立科技基金，科研实力优化提升</w:t>
      </w:r>
    </w:p>
    <w:p>
      <w:pPr>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生的一个个充满无限可能的好点子、好创意，也许就是未来科学的专利和名片。学校通过家长理事会的科技基金，与社会资源有机联结，给这些独特的想法加油，并提供继续推进的能量和支持，使我校的科学教育的科研实力进一步提升。</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三、加强校园安全教育，营造文化自信和谐氛围</w:t>
      </w:r>
    </w:p>
    <w:p>
      <w:pPr>
        <w:adjustRightInd w:val="0"/>
        <w:snapToGrid w:val="0"/>
        <w:spacing w:line="360" w:lineRule="auto"/>
        <w:ind w:firstLine="56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安全教育是实现传承优秀传统文化、重点发展科学文化教育、培养文化自信少年办学理念的重要保障。</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（一）小小交警队</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精选</w:t>
      </w:r>
      <w:r>
        <w:rPr>
          <w:rFonts w:ascii="Tahoma" w:hAnsi="Tahoma" w:cs="Tahoma"/>
          <w:color w:val="000000" w:themeColor="text1"/>
          <w:kern w:val="0"/>
          <w:sz w:val="24"/>
          <w:highlight w:val="none"/>
          <w14:textFill>
            <w14:solidFill>
              <w14:schemeClr w14:val="tx1"/>
            </w14:solidFill>
          </w14:textFill>
        </w:rPr>
        <w:t>100</w:t>
      </w:r>
      <w:r>
        <w:rPr>
          <w:rFonts w:hint="eastAsia" w:ascii="Tahoma" w:hAnsi="Tahoma" w:cs="Tahoma"/>
          <w:color w:val="000000" w:themeColor="text1"/>
          <w:kern w:val="0"/>
          <w:sz w:val="24"/>
          <w:highlight w:val="none"/>
          <w14:textFill>
            <w14:solidFill>
              <w14:schemeClr w14:val="tx1"/>
            </w14:solidFill>
          </w14:textFill>
        </w:rPr>
        <w:t>名小交警成立枫丹小小交警队，每天按时到岗执勤，参与过多次校内外大型活动的执勤任务。</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安全教育活动丰富，枫丹小小交警队赴海淀交通支队参加警营开放日活动。喜迎十九大，枫丹小交警进西三旗枫丹丽舍社区参与交通管理实践活动。全国交通安全日，小小交警队走进警察博物馆感受警察文化活动。</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聘邀各类安全部门的叔叔阿姨作为学校安全专职辅导员，给孩子们做安全教育讲座。</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（二）安全宣传家长志愿者</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每班家长志愿成立了安全家长小队</w:t>
      </w:r>
      <w:r>
        <w:rPr>
          <w:rFonts w:ascii="Tahoma" w:hAnsi="Tahoma" w:cs="Tahoma"/>
          <w:color w:val="000000" w:themeColor="text1"/>
          <w:kern w:val="0"/>
          <w:sz w:val="24"/>
          <w:highlight w:val="none"/>
          <w14:textFill>
            <w14:solidFill>
              <w14:schemeClr w14:val="tx1"/>
            </w14:solidFill>
          </w14:textFill>
        </w:rPr>
        <w:t>,</w:t>
      </w:r>
      <w:r>
        <w:rPr>
          <w:rFonts w:hint="eastAsia" w:ascii="Tahoma" w:hAnsi="Tahoma" w:cs="Tahoma"/>
          <w:color w:val="000000" w:themeColor="text1"/>
          <w:kern w:val="0"/>
          <w:sz w:val="24"/>
          <w:highlight w:val="none"/>
          <w14:textFill>
            <w14:solidFill>
              <w14:schemeClr w14:val="tx1"/>
            </w14:solidFill>
          </w14:textFill>
        </w:rPr>
        <w:t>他们每天按时到岗，定时轮换，认真执勤，做好宣传，以身示范，为每一个枫丹少年提供自信成长的安全保障。</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（三）应急疏散演练</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基于地震、防火、防空，每月第一周周一为全校应急疏散演习日，固定开展，牢固安全意识。</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四、家校共育</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（一）成立家长理事会</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ascii="Tahoma" w:hAnsi="Tahoma" w:cs="Tahoma"/>
          <w:color w:val="000000" w:themeColor="text1"/>
          <w:kern w:val="0"/>
          <w:sz w:val="24"/>
          <w:highlight w:val="none"/>
          <w14:textFill>
            <w14:solidFill>
              <w14:schemeClr w14:val="tx1"/>
            </w14:solidFill>
          </w14:textFill>
        </w:rPr>
        <w:t>2018</w:t>
      </w:r>
      <w:r>
        <w:rPr>
          <w:rFonts w:hint="eastAsia" w:ascii="Tahoma" w:hAnsi="Tahoma" w:cs="Tahoma"/>
          <w:color w:val="000000" w:themeColor="text1"/>
          <w:kern w:val="0"/>
          <w:sz w:val="24"/>
          <w:highlight w:val="none"/>
          <w14:textFill>
            <w14:solidFill>
              <w14:schemeClr w14:val="tx1"/>
            </w14:solidFill>
          </w14:textFill>
        </w:rPr>
        <w:t>年成立家长理事会，作为学校与学生、家长之间沟通的桥梁发挥良好的纽带效用。</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（二）家长大课堂</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邀请知名教育专家为全校家长开展主题教育讲座，各年级有计划有主题开展家长会；各班自发邀请家长组织开展班内特色家庭教育活动，形式丰富多样，引导家长以正确科学的教育方法，沟通家庭教育与学校教育更好地协作。</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（三）家校党课</w:t>
      </w:r>
    </w:p>
    <w:p>
      <w:pPr>
        <w:adjustRightInd w:val="0"/>
        <w:snapToGrid w:val="0"/>
        <w:spacing w:line="360" w:lineRule="auto"/>
        <w:ind w:firstLine="552"/>
        <w:jc w:val="left"/>
        <w:rPr>
          <w:color w:val="000000" w:themeColor="text1"/>
          <w:sz w:val="28"/>
          <w:szCs w:val="28"/>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家校党课是开展有实效性的家校共育新通道，让家长们更加深入感知国家教育指向，更真切领悟到学校育人理念。每一次家校党课，都加固了学校和家庭、老师和家长之间的桥梁。大家彼此影响，有意识地改变自己，更好的参与和支持学校的教育。</w:t>
      </w:r>
    </w:p>
    <w:p>
      <w:pPr>
        <w:pStyle w:val="5"/>
        <w:adjustRightInd w:val="0"/>
        <w:snapToGrid w:val="0"/>
        <w:spacing w:before="0" w:beforeAutospacing="0" w:after="0" w:afterAutospacing="0" w:line="360" w:lineRule="auto"/>
        <w:rPr>
          <w:color w:val="000000" w:themeColor="text1"/>
          <w:sz w:val="18"/>
          <w:szCs w:val="18"/>
          <w:highlight w:val="none"/>
          <w14:textFill>
            <w14:solidFill>
              <w14:schemeClr w14:val="tx1"/>
            </w14:solidFill>
          </w14:textFill>
        </w:rPr>
      </w:pPr>
    </w:p>
    <w:p>
      <w:pPr>
        <w:pStyle w:val="5"/>
        <w:spacing w:before="0" w:beforeAutospacing="0" w:after="0" w:afterAutospacing="0"/>
        <w:jc w:val="both"/>
        <w:rPr>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            </w:t>
      </w: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jc w:val="both"/>
        <w:rPr>
          <w:color w:val="000000" w:themeColor="text1"/>
          <w:sz w:val="28"/>
          <w:szCs w:val="28"/>
          <w:highlight w:val="none"/>
          <w14:textFill>
            <w14:solidFill>
              <w14:schemeClr w14:val="tx1"/>
            </w14:solidFill>
          </w14:textFill>
        </w:rPr>
      </w:pPr>
    </w:p>
    <w:p>
      <w:pPr>
        <w:pStyle w:val="5"/>
        <w:spacing w:before="0" w:beforeAutospacing="0" w:after="0" w:afterAutospacing="0"/>
        <w:ind w:firstLine="2520" w:firstLineChars="9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第三章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学校管理体制和组织机构</w:t>
      </w:r>
    </w:p>
    <w:p>
      <w:pPr>
        <w:pStyle w:val="5"/>
        <w:spacing w:before="0" w:beforeAutospacing="0" w:after="0" w:afterAutospacing="0"/>
        <w:ind w:firstLine="3840" w:firstLineChars="1600"/>
        <w:jc w:val="both"/>
        <w:rPr>
          <w:rFonts w:ascii="黑体" w:hAnsi="黑体" w:eastAsia="黑体"/>
          <w:color w:val="000000" w:themeColor="text1"/>
          <w:highlight w:val="none"/>
          <w14:textFill>
            <w14:solidFill>
              <w14:schemeClr w14:val="tx1"/>
            </w14:solidFill>
          </w14:textFill>
        </w:rPr>
      </w:pPr>
    </w:p>
    <w:p>
      <w:pPr>
        <w:pStyle w:val="5"/>
        <w:spacing w:before="0" w:beforeAutospacing="0" w:after="0" w:afterAutospacing="0"/>
        <w:ind w:firstLine="3640" w:firstLineChars="1300"/>
        <w:rPr>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学校管理体制</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第九条</w:t>
      </w:r>
      <w:r>
        <w:rPr>
          <w:rFonts w:hint="eastAsia" w:ascii="Tahoma" w:hAnsi="Tahoma" w:cs="Tahoma"/>
          <w:color w:val="000000" w:themeColor="text1"/>
          <w:kern w:val="0"/>
          <w:sz w:val="24"/>
          <w:highlight w:val="none"/>
          <w14:textFill>
            <w14:solidFill>
              <w14:schemeClr w14:val="tx1"/>
            </w14:solidFill>
          </w14:textFill>
        </w:rPr>
        <w:t>  学校实行校长负责制。校长是学校的法定代表人，依法履行工作职责。</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第十条 </w:t>
      </w:r>
      <w:r>
        <w:rPr>
          <w:rFonts w:hint="eastAsia" w:ascii="Tahoma" w:hAnsi="Tahoma" w:cs="Tahoma"/>
          <w:color w:val="000000" w:themeColor="text1"/>
          <w:kern w:val="0"/>
          <w:sz w:val="24"/>
          <w:highlight w:val="none"/>
          <w14:textFill>
            <w14:solidFill>
              <w14:schemeClr w14:val="tx1"/>
            </w14:solidFill>
          </w14:textFill>
        </w:rPr>
        <w:t> 校长应当具备国家规定的任职资格，并由上级教育行政主管部门任免。</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第十一条 </w:t>
      </w:r>
      <w:r>
        <w:rPr>
          <w:rFonts w:hint="eastAsia" w:ascii="Tahoma" w:hAnsi="Tahoma" w:cs="Tahoma"/>
          <w:color w:val="000000" w:themeColor="text1"/>
          <w:kern w:val="0"/>
          <w:sz w:val="24"/>
          <w:highlight w:val="none"/>
          <w14:textFill>
            <w14:solidFill>
              <w14:schemeClr w14:val="tx1"/>
            </w14:solidFill>
          </w14:textFill>
        </w:rPr>
        <w:t> 校长职责：</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（一）依法治校：执行国家有关教育法律、法规、方针、政策和上级教育行政主管部门的规定，按教育规律办学。自觉抵制各种违反教育方针、政策、法律法规的倾向，</w:t>
      </w:r>
      <w:r>
        <w:rPr>
          <w:rFonts w:hint="eastAsia" w:ascii="Tahoma" w:hAnsi="Tahoma" w:cs="Tahoma"/>
          <w:color w:val="000000" w:themeColor="text1"/>
          <w:kern w:val="0"/>
          <w:sz w:val="24"/>
          <w:highlight w:val="none"/>
          <w14:textFill>
            <w14:solidFill>
              <w14:schemeClr w14:val="tx1"/>
            </w14:solidFill>
          </w14:textFill>
        </w:rPr>
        <w:t>坚持社会主义办学方向，努力培养德、智、体、美全面发展的社会主义事业建设者和接班人</w:t>
      </w:r>
      <w:r>
        <w:rPr>
          <w:rFonts w:hint="eastAsia" w:ascii="Tahoma" w:hAnsi="Tahoma" w:cs="Tahoma"/>
          <w:color w:val="000000" w:themeColor="text1"/>
          <w:kern w:val="0"/>
          <w:sz w:val="24"/>
          <w:highlight w:val="none"/>
          <w14:textFill>
            <w14:solidFill>
              <w14:schemeClr w14:val="tx1"/>
            </w14:solidFill>
          </w14:textFill>
        </w:rPr>
        <w:t>。</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认真执行党的知识分子政策和干部任用政策，团结、依靠教职工开展教育教学活动。组织教师学习政治和研究业务，使之不断提高政治思想、职业道德、文化业务水平和教育教学能力；注意培养班主任、中青年教师成为业务骨干，努力建设学习型的教师队伍。依靠党组织，积极做好教师和职工的思想政治工作，自觉接受党组织的监督，充分发扬民主，重视教职工（代表）大会在学校管理中的重要作用，注意发挥广大教师和职工工作的主动性、积极性和创造性，认真执行学校教职工（代表）大会决定。</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（三）组织起草学校章程，拟订并实施学校的发展规划，制定实施年度工作计划和学校规章制度；组织学校开展教育教学活动、科研活动和健康向上的文化娱乐活动，保证教育教学整体质量的稳步提高。</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（四）依法（劳动合同法）聘任和解聘学校教师和其他工作人员，对学生进行学籍管理，按照程序实施奖励和惩罚；拟订和执行年度经费预算方案，保护和管理学校的财产。</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 （五）逐年增加专项经费，加强校园安全隐患的排查整改，建立和完善学校安全管理工作的责任制度，强化安全管理手段，避免学校安全生产责任事故发生。</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六）发挥学校教育的主导作用，加强学生的法制教育和安全知识教育；建立学校、家庭、社会“三位一体”的合作互动机制，努力促进学校教育、家庭教育、社会教育的协调一致、相互配合，形成良好的育人环境。</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（七）执行上级主管部门和学校教职工（代表）大会的其他授权，负责学校的日常管理工作。</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（八）领导学校各职能部门及常设机构，勤政廉洁，以身作则，为人师表，无私奉献，求实、创新、开拓、进取。</w:t>
      </w:r>
      <w:r>
        <w:rPr>
          <w:rFonts w:hint="eastAsia" w:ascii="Tahoma" w:hAnsi="Tahoma" w:cs="Tahoma"/>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第十二条 </w:t>
      </w:r>
      <w:r>
        <w:rPr>
          <w:rFonts w:hint="eastAsia" w:ascii="Tahoma" w:hAnsi="Tahoma" w:cs="Tahoma"/>
          <w:color w:val="000000" w:themeColor="text1"/>
          <w:kern w:val="0"/>
          <w:sz w:val="24"/>
          <w:highlight w:val="none"/>
          <w14:textFill>
            <w14:solidFill>
              <w14:schemeClr w14:val="tx1"/>
            </w14:solidFill>
          </w14:textFill>
        </w:rPr>
        <w:t>学校根据编制和管理的需要，合理设置相应职数的副校长和教学、行政管理职能部门，在校长的指导下，负责学校相应的教育教学和行政管理工作，按照所承担的职责对校长负责。</w:t>
      </w:r>
      <w:r>
        <w:rPr>
          <w:rFonts w:hint="eastAsia" w:ascii="Tahoma" w:hAnsi="Tahoma" w:cs="Tahoma"/>
          <w:b/>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第十三条</w:t>
      </w:r>
      <w:r>
        <w:rPr>
          <w:rFonts w:hint="eastAsia" w:ascii="Tahoma" w:hAnsi="Tahoma" w:cs="Tahoma"/>
          <w:b/>
          <w:color w:val="000000" w:themeColor="text1"/>
          <w:kern w:val="0"/>
          <w:sz w:val="24"/>
          <w:highlight w:val="none"/>
          <w14:textFill>
            <w14:solidFill>
              <w14:schemeClr w14:val="tx1"/>
            </w14:solidFill>
          </w14:textFill>
        </w:rPr>
        <w:t> </w:t>
      </w:r>
      <w:r>
        <w:rPr>
          <w:rFonts w:hint="eastAsia" w:ascii="Tahoma" w:hAnsi="Tahoma" w:cs="Tahoma"/>
          <w:b/>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实行行政会议制度。行政会由校长、各部门负责人和党、工、团负责人组成，主要研究并贯彻落实学校的各项决策、决定，研究布置学校常规事务的具体措施、方案、方法，听取各部门领导汇报工作计划和工作总结。学校行政会议原则上每周召开一次。</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第十四条</w:t>
      </w:r>
      <w:r>
        <w:rPr>
          <w:rFonts w:hint="eastAsia" w:ascii="Tahoma" w:hAnsi="Tahoma" w:cs="Tahoma"/>
          <w:color w:val="000000" w:themeColor="text1"/>
          <w:kern w:val="0"/>
          <w:sz w:val="24"/>
          <w:highlight w:val="none"/>
          <w14:textFill>
            <w14:solidFill>
              <w14:schemeClr w14:val="tx1"/>
            </w14:solidFill>
          </w14:textFill>
        </w:rPr>
        <w:t>  学校建立健全重大事项决策校务会制度。校务委员会由学校党政领导成员、工会主席和教研组长代表组成。校务委负责讨论、审议学校章程、发展规划、规章制度、人事与财务方案等校内重大事项；建立家校理事会，增进家校沟通，保障学生、家长参与学校管理、教育教学等工作。校务会实行集体民主讨论，校长决定的决策体制。</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第十五条  </w:t>
      </w:r>
      <w:r>
        <w:rPr>
          <w:rFonts w:hint="eastAsia" w:ascii="Tahoma" w:hAnsi="Tahoma" w:cs="Tahoma"/>
          <w:color w:val="000000" w:themeColor="text1"/>
          <w:kern w:val="0"/>
          <w:sz w:val="24"/>
          <w:highlight w:val="none"/>
          <w14:textFill>
            <w14:solidFill>
              <w14:schemeClr w14:val="tx1"/>
            </w14:solidFill>
          </w14:textFill>
        </w:rPr>
        <w:t>学校加强对教学工作的管理和领导。建立由校长、教学室、教研组、班主任组成的垂直管理体制。</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按学科和年级建立教研组。教研组定期开展教学研究活动，贯彻落实教学计划，完成学校各项教学任务。</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p>
    <w:p>
      <w:pPr>
        <w:adjustRightInd w:val="0"/>
        <w:snapToGrid w:val="0"/>
        <w:spacing w:line="360" w:lineRule="auto"/>
        <w:ind w:firstLine="480" w:firstLineChars="200"/>
        <w:jc w:val="left"/>
        <w:rPr>
          <w:rFonts w:ascii="Tahoma" w:hAnsi="Tahoma" w:cs="Tahoma"/>
          <w:b/>
          <w:color w:val="000000" w:themeColor="text1"/>
          <w:kern w:val="0"/>
          <w:sz w:val="28"/>
          <w:szCs w:val="28"/>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b/>
          <w:color w:val="000000" w:themeColor="text1"/>
          <w:kern w:val="0"/>
          <w:sz w:val="28"/>
          <w:szCs w:val="28"/>
          <w:highlight w:val="none"/>
          <w14:textFill>
            <w14:solidFill>
              <w14:schemeClr w14:val="tx1"/>
            </w14:solidFill>
          </w14:textFill>
        </w:rPr>
        <w:t>党组织机构职责</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第十六条</w:t>
      </w:r>
      <w:r>
        <w:rPr>
          <w:rFonts w:hint="eastAsia" w:ascii="Tahoma" w:hAnsi="Tahoma" w:cs="Tahoma"/>
          <w:color w:val="000000" w:themeColor="text1"/>
          <w:kern w:val="0"/>
          <w:sz w:val="24"/>
          <w:highlight w:val="none"/>
          <w14:textFill>
            <w14:solidFill>
              <w14:schemeClr w14:val="tx1"/>
            </w14:solidFill>
          </w14:textFill>
        </w:rPr>
        <w:t> 学校的党组织是学校政治核心。党组织的书记主持学校党组织的工作。</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第十七条 </w:t>
      </w:r>
      <w:r>
        <w:rPr>
          <w:rFonts w:hint="eastAsia" w:ascii="Tahoma" w:hAnsi="Tahoma" w:cs="Tahoma"/>
          <w:color w:val="000000" w:themeColor="text1"/>
          <w:kern w:val="0"/>
          <w:sz w:val="24"/>
          <w:highlight w:val="none"/>
          <w14:textFill>
            <w14:solidFill>
              <w14:schemeClr w14:val="tx1"/>
            </w14:solidFill>
          </w14:textFill>
        </w:rPr>
        <w:t>学校党组织的职责和任务 </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（一）保证党的基本路线和党的教育方针在学校的贯彻执行。 </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（二）加强学校党组织的思想建设、组织建设和作风建设。 </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（三）领导学校的思想政治工作。 </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参与学校重大问题的决策。学校重大问题包括：制定和修改学校章程；学校发展规划，年度与学校工作计划；校内机构的增设和撤并；重大改革措施及规章制度；中层干部人事安排；师资队伍建设实施方案；学校精神文明建设的实施方案；年度经费预算、决算报告，大额经费支出；重大基建项目和校产发展计划；教职工收益分配和住房问题；学校奖惩工作；其他重大问题。 </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（五）本着党管干部的原则，加强对学校干部队伍的建设、加强对教师专业化能力提升以及师德的教育、管理和监督工作。 </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（六）领导教职工代表大会，充分发挥教代会参与学校民主管理和民主监督作用。 </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（七）对学校工会、共青团以及少先队等群众组织实行政治、思想、组织领导，支持他们围绕党和学校中心工作，根据各组织章程和特点，独立负责地开展工作。 </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（八）做好学校的统一战线工作。</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p>
    <w:p>
      <w:pPr>
        <w:adjustRightInd w:val="0"/>
        <w:snapToGrid w:val="0"/>
        <w:spacing w:line="360" w:lineRule="auto"/>
        <w:ind w:firstLine="4356" w:firstLineChars="1550"/>
        <w:jc w:val="left"/>
        <w:rPr>
          <w:rFonts w:ascii="Tahoma" w:hAnsi="Tahoma" w:cs="Tahoma"/>
          <w:b/>
          <w:color w:val="000000" w:themeColor="text1"/>
          <w:kern w:val="0"/>
          <w:sz w:val="28"/>
          <w:szCs w:val="28"/>
          <w:highlight w:val="none"/>
          <w14:textFill>
            <w14:solidFill>
              <w14:schemeClr w14:val="tx1"/>
            </w14:solidFill>
          </w14:textFill>
        </w:rPr>
      </w:pPr>
      <w:r>
        <w:rPr>
          <w:rFonts w:hint="eastAsia" w:ascii="Tahoma" w:hAnsi="Tahoma" w:cs="Tahoma"/>
          <w:b/>
          <w:color w:val="000000" w:themeColor="text1"/>
          <w:kern w:val="0"/>
          <w:sz w:val="28"/>
          <w:szCs w:val="28"/>
          <w:highlight w:val="none"/>
          <w14:textFill>
            <w14:solidFill>
              <w14:schemeClr w14:val="tx1"/>
            </w14:solidFill>
          </w14:textFill>
        </w:rPr>
        <w:t>工会职责</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第十八条  </w:t>
      </w:r>
      <w:r>
        <w:rPr>
          <w:rFonts w:hint="eastAsia" w:ascii="Tahoma" w:hAnsi="Tahoma" w:cs="Tahoma"/>
          <w:color w:val="000000" w:themeColor="text1"/>
          <w:kern w:val="0"/>
          <w:sz w:val="24"/>
          <w:highlight w:val="none"/>
          <w14:textFill>
            <w14:solidFill>
              <w14:schemeClr w14:val="tx1"/>
            </w14:solidFill>
          </w14:textFill>
        </w:rPr>
        <w:t>学校成立教职工大会（或以教师为主体的教职工代表大会），加强学校办学活动的民主监督和管理，教职工（代表）大会每三-五年为一届，每学年召开1-2次会议，闭会期间日常工作机构为学校的工会委员会。</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第十九条</w:t>
      </w:r>
      <w:r>
        <w:rPr>
          <w:rFonts w:hint="eastAsia" w:ascii="Tahoma" w:hAnsi="Tahoma" w:cs="Tahoma"/>
          <w:color w:val="000000" w:themeColor="text1"/>
          <w:kern w:val="0"/>
          <w:sz w:val="24"/>
          <w:highlight w:val="none"/>
          <w14:textFill>
            <w14:solidFill>
              <w14:schemeClr w14:val="tx1"/>
            </w14:solidFill>
          </w14:textFill>
        </w:rPr>
        <w:t>  教职工（代表）大会的主要职责：</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（一）制定、修改学校章程；</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（二）审议学校的发展规划，审核预算决算；</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（三）审议学校工作报告，教职工聘任制和校内结构工资实施方案，学校岗位责任制方案，教师职业道德规范实施细则，教职工纪律要求、奖惩办法以及其他重要的规章制度；</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（四）讨论决定教职工福利方面的重大事项；</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（五）评议和监督校长、副校长和各职能部门负责人依法履行职责的工作情况，建议校长或上级教育行政主管部门对教职工予以奖惩；</w:t>
      </w:r>
    </w:p>
    <w:p>
      <w:pPr>
        <w:adjustRightInd w:val="0"/>
        <w:snapToGrid w:val="0"/>
        <w:spacing w:line="360" w:lineRule="auto"/>
        <w:ind w:firstLine="240" w:firstLineChars="1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（六）接受、审议教职工（代表）提案，并提交有关职能部门研究办理。</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第二十条 </w:t>
      </w:r>
      <w:r>
        <w:rPr>
          <w:rFonts w:hint="eastAsia" w:ascii="Tahoma" w:hAnsi="Tahoma" w:cs="Tahoma"/>
          <w:color w:val="000000" w:themeColor="text1"/>
          <w:kern w:val="0"/>
          <w:sz w:val="24"/>
          <w:highlight w:val="none"/>
          <w14:textFill>
            <w14:solidFill>
              <w14:schemeClr w14:val="tx1"/>
            </w14:solidFill>
          </w14:textFill>
        </w:rPr>
        <w:t>教职工（代表）大会的决议，应当经过全体教职工（代表）大会三分之二以上的多数代表通过以后生效。</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第二十一条</w:t>
      </w:r>
      <w:r>
        <w:rPr>
          <w:rFonts w:hint="eastAsia" w:ascii="Tahoma" w:hAnsi="Tahoma" w:cs="Tahoma"/>
          <w:color w:val="000000" w:themeColor="text1"/>
          <w:kern w:val="0"/>
          <w:sz w:val="24"/>
          <w:highlight w:val="none"/>
          <w14:textFill>
            <w14:solidFill>
              <w14:schemeClr w14:val="tx1"/>
            </w14:solidFill>
          </w14:textFill>
        </w:rPr>
        <w:t> 学校建立健全校内权益保障制度。</w:t>
      </w:r>
    </w:p>
    <w:p>
      <w:pPr>
        <w:adjustRightInd w:val="0"/>
        <w:snapToGrid w:val="0"/>
        <w:spacing w:line="360" w:lineRule="auto"/>
        <w:ind w:firstLine="360"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学校建立健全校内申诉制度。在校长室外建立了校长信箱，及时了解教职工和学生的心声，保障教职工和学生的基本权益。</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第二十二条</w:t>
      </w:r>
      <w:r>
        <w:rPr>
          <w:rFonts w:hint="eastAsia" w:ascii="Tahoma" w:hAnsi="Tahoma" w:cs="Tahoma"/>
          <w:b/>
          <w:color w:val="000000" w:themeColor="text1"/>
          <w:kern w:val="0"/>
          <w:sz w:val="24"/>
          <w:highlight w:val="none"/>
          <w14:textFill>
            <w14:solidFill>
              <w14:schemeClr w14:val="tx1"/>
            </w14:solidFill>
          </w14:textFill>
        </w:rPr>
        <w:t> </w:t>
      </w:r>
      <w:r>
        <w:rPr>
          <w:rFonts w:hint="eastAsia" w:ascii="Tahoma" w:hAnsi="Tahoma" w:cs="Tahoma"/>
          <w:b/>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学校实行校务公开，校务公开的原则和范围参照政府行政机关政务公开的原则和范围执行。</w:t>
      </w: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w:t>
      </w: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ind w:firstLine="3500" w:firstLineChars="1250"/>
        <w:jc w:val="both"/>
        <w:rPr>
          <w:color w:val="000000" w:themeColor="text1"/>
          <w:sz w:val="18"/>
          <w:szCs w:val="1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第四章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教师和职工</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第二十三条</w:t>
      </w:r>
      <w:r>
        <w:rPr>
          <w:rFonts w:hint="eastAsia" w:ascii="Tahoma" w:hAnsi="Tahoma" w:cs="Tahoma"/>
          <w:color w:val="000000" w:themeColor="text1"/>
          <w:kern w:val="0"/>
          <w:sz w:val="24"/>
          <w:highlight w:val="none"/>
          <w14:textFill>
            <w14:solidFill>
              <w14:schemeClr w14:val="tx1"/>
            </w14:solidFill>
          </w14:textFill>
        </w:rPr>
        <w:t> 学校教师必须遵守宪法、法律、职业道德法和各项规章制度，自觉维护学校荣誉和利益。</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第二十四条</w:t>
      </w:r>
      <w:r>
        <w:rPr>
          <w:rFonts w:hint="eastAsia" w:ascii="Tahoma" w:hAnsi="Tahoma" w:cs="Tahoma"/>
          <w:color w:val="000000" w:themeColor="text1"/>
          <w:kern w:val="0"/>
          <w:sz w:val="24"/>
          <w:highlight w:val="none"/>
          <w14:textFill>
            <w14:solidFill>
              <w14:schemeClr w14:val="tx1"/>
            </w14:solidFill>
          </w14:textFill>
        </w:rPr>
        <w:t> 学校教师享有《教师法》及相关法律法规，聘任（用）合同规定的权利，履行相应的义务。学校依法保障教职工的工资、福利待遇，按照相关文件要求为教职工缴纳社会保险费。</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    学校其他职工的权利义务依据有关法律和聘任（用）合同确定。</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第二十五条</w:t>
      </w:r>
      <w:r>
        <w:rPr>
          <w:rFonts w:hint="eastAsia" w:ascii="Tahoma" w:hAnsi="Tahoma" w:cs="Tahoma"/>
          <w:color w:val="000000" w:themeColor="text1"/>
          <w:kern w:val="0"/>
          <w:sz w:val="24"/>
          <w:highlight w:val="none"/>
          <w14:textFill>
            <w14:solidFill>
              <w14:schemeClr w14:val="tx1"/>
            </w14:solidFill>
          </w14:textFill>
        </w:rPr>
        <w:t> 学校执行国家教师资格制度和教师专业技术职务聘任制度。</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第二十六条 </w:t>
      </w:r>
      <w:r>
        <w:rPr>
          <w:rFonts w:hint="eastAsia" w:ascii="Tahoma" w:hAnsi="Tahoma" w:cs="Tahoma"/>
          <w:color w:val="000000" w:themeColor="text1"/>
          <w:kern w:val="0"/>
          <w:sz w:val="24"/>
          <w:highlight w:val="none"/>
          <w14:textFill>
            <w14:solidFill>
              <w14:schemeClr w14:val="tx1"/>
            </w14:solidFill>
          </w14:textFill>
        </w:rPr>
        <w:t>学校教职工必须服从学校分工，执行学校教育教学和各项工作计划，认真完成教育教学和各项工作任务。</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第二十七条 </w:t>
      </w:r>
      <w:r>
        <w:rPr>
          <w:rFonts w:hint="eastAsia" w:ascii="Tahoma" w:hAnsi="Tahoma" w:cs="Tahoma"/>
          <w:color w:val="000000" w:themeColor="text1"/>
          <w:kern w:val="0"/>
          <w:sz w:val="24"/>
          <w:highlight w:val="none"/>
          <w14:textFill>
            <w14:solidFill>
              <w14:schemeClr w14:val="tx1"/>
            </w14:solidFill>
          </w14:textFill>
        </w:rPr>
        <w:t>学校鼓励教师开展教育改革和实验，鼓励和支持教师从事科学研究、学术交流和参加进修或其它方式的培训。</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第二十八条</w:t>
      </w:r>
      <w:r>
        <w:rPr>
          <w:rFonts w:hint="eastAsia" w:ascii="Tahoma" w:hAnsi="Tahoma" w:cs="Tahoma"/>
          <w:color w:val="000000" w:themeColor="text1"/>
          <w:kern w:val="0"/>
          <w:sz w:val="24"/>
          <w:highlight w:val="none"/>
          <w14:textFill>
            <w14:solidFill>
              <w14:schemeClr w14:val="tx1"/>
            </w14:solidFill>
          </w14:textFill>
        </w:rPr>
        <w:t> 学校保证教职工享有国家和法律法规规定的待遇，逐步改善教职工的工作条件和生活条件。</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第二十九条</w:t>
      </w:r>
      <w:r>
        <w:rPr>
          <w:rFonts w:hint="eastAsia" w:ascii="Tahoma" w:hAnsi="Tahoma" w:cs="Tahoma"/>
          <w:color w:val="000000" w:themeColor="text1"/>
          <w:kern w:val="0"/>
          <w:sz w:val="24"/>
          <w:highlight w:val="none"/>
          <w14:textFill>
            <w14:solidFill>
              <w14:schemeClr w14:val="tx1"/>
            </w14:solidFill>
          </w14:textFill>
        </w:rPr>
        <w:t> 学校对教职工在教育教学、培养人才、科学研究、教学改革和学校建设等方面成绩优秀的根据奖惩规定予以表彰和奖励；对违反《教师法》等法律法规和学校规章制度的教职工，在工作中造成失误和严重影响的教职工根据奖惩规定予以教育、批评和处罚。</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第三十条</w:t>
      </w:r>
      <w:r>
        <w:rPr>
          <w:rFonts w:hint="eastAsia" w:ascii="Tahoma" w:hAnsi="Tahoma" w:cs="Tahoma"/>
          <w:color w:val="000000" w:themeColor="text1"/>
          <w:kern w:val="0"/>
          <w:sz w:val="24"/>
          <w:highlight w:val="none"/>
          <w14:textFill>
            <w14:solidFill>
              <w14:schemeClr w14:val="tx1"/>
            </w14:solidFill>
          </w14:textFill>
        </w:rPr>
        <w:t> 学校在依法对教职工做出处分决定前，应当告知其有权进行陈述和申辩，教职工对所受处分不服的，可以根据有关规定提出申诉。</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对于拟作出的重大奖励和处分，应当在听取学校工会的意见以后决定。</w:t>
      </w: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ind w:firstLine="3080" w:firstLineChars="1100"/>
        <w:jc w:val="both"/>
        <w:rPr>
          <w:color w:val="000000" w:themeColor="text1"/>
          <w:sz w:val="18"/>
          <w:szCs w:val="1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第五章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学生管理</w:t>
      </w:r>
    </w:p>
    <w:p>
      <w:pPr>
        <w:adjustRightInd w:val="0"/>
        <w:snapToGrid w:val="0"/>
        <w:spacing w:line="360" w:lineRule="auto"/>
        <w:ind w:firstLine="602" w:firstLineChars="2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第三十一条  </w:t>
      </w:r>
      <w:r>
        <w:rPr>
          <w:rFonts w:hint="eastAsia" w:ascii="Tahoma" w:hAnsi="Tahoma" w:cs="Tahoma"/>
          <w:color w:val="000000" w:themeColor="text1"/>
          <w:kern w:val="0"/>
          <w:sz w:val="24"/>
          <w:highlight w:val="none"/>
          <w14:textFill>
            <w14:solidFill>
              <w14:schemeClr w14:val="tx1"/>
            </w14:solidFill>
          </w14:textFill>
        </w:rPr>
        <w:t>招生工作坚持义务教育“分区划片、相对就近、适应规模、免试入学”和“公平、公正、公开”的原则。严格按照主管教育部门的相关政策、北京市教育局划定的学区范围审核适龄儿童入学资格，核准入学后颁发录取通知书。</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第三十二条 </w:t>
      </w:r>
      <w:r>
        <w:rPr>
          <w:rFonts w:hint="eastAsia" w:ascii="Tahoma" w:hAnsi="Tahoma" w:cs="Tahoma"/>
          <w:color w:val="000000" w:themeColor="text1"/>
          <w:kern w:val="0"/>
          <w:sz w:val="24"/>
          <w:highlight w:val="none"/>
          <w14:textFill>
            <w14:solidFill>
              <w14:schemeClr w14:val="tx1"/>
            </w14:solidFill>
          </w14:textFill>
        </w:rPr>
        <w:t> 凡按有关规定被学校录取、或转入学校学习的学生，即取得学校的学籍。学校应当建立健全学生的学籍管理制度，按照国家和自治区、北京市的有关规定管理学生学籍，健全学生学籍档案，依法办理学生转学、休学、复学等手续。</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第三十三条</w:t>
      </w:r>
      <w:r>
        <w:rPr>
          <w:rFonts w:hint="eastAsia" w:ascii="Tahoma" w:hAnsi="Tahoma" w:cs="Tahoma"/>
          <w:color w:val="000000" w:themeColor="text1"/>
          <w:kern w:val="0"/>
          <w:sz w:val="24"/>
          <w:highlight w:val="none"/>
          <w14:textFill>
            <w14:solidFill>
              <w14:schemeClr w14:val="tx1"/>
            </w14:solidFill>
          </w14:textFill>
        </w:rPr>
        <w:t> 学校建立学生成长档案，对学生实施综合素质评定，促进学生全面发展。每学期评价结果记入北京市中小学生学籍管理系统平台。</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 </w:t>
      </w:r>
      <w:r>
        <w:rPr>
          <w:rFonts w:hint="eastAsia" w:ascii="Tahoma" w:hAnsi="Tahoma" w:cs="Tahoma"/>
          <w:b/>
          <w:color w:val="000000" w:themeColor="text1"/>
          <w:kern w:val="0"/>
          <w:sz w:val="24"/>
          <w:highlight w:val="none"/>
          <w14:textFill>
            <w14:solidFill>
              <w14:schemeClr w14:val="tx1"/>
            </w14:solidFill>
          </w14:textFill>
        </w:rPr>
        <w:t>第三十四条</w:t>
      </w:r>
      <w:r>
        <w:rPr>
          <w:rFonts w:hint="eastAsia" w:ascii="Tahoma" w:hAnsi="Tahoma" w:cs="Tahoma"/>
          <w:color w:val="000000" w:themeColor="text1"/>
          <w:kern w:val="0"/>
          <w:sz w:val="24"/>
          <w:highlight w:val="none"/>
          <w14:textFill>
            <w14:solidFill>
              <w14:schemeClr w14:val="tx1"/>
            </w14:solidFill>
          </w14:textFill>
        </w:rPr>
        <w:t> 学校对完成规定学业的学生，发给相应的学业证书。</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第三十五条</w:t>
      </w:r>
      <w:r>
        <w:rPr>
          <w:rFonts w:hint="eastAsia" w:ascii="Tahoma" w:hAnsi="Tahoma" w:cs="Tahoma"/>
          <w:color w:val="000000" w:themeColor="text1"/>
          <w:kern w:val="0"/>
          <w:sz w:val="24"/>
          <w:highlight w:val="none"/>
          <w14:textFill>
            <w14:solidFill>
              <w14:schemeClr w14:val="tx1"/>
            </w14:solidFill>
          </w14:textFill>
        </w:rPr>
        <w:t> 学生依法享有受教育的权利，履行受教育的义务。</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第三十六条</w:t>
      </w:r>
      <w:r>
        <w:rPr>
          <w:rFonts w:hint="eastAsia" w:ascii="Tahoma" w:hAnsi="Tahoma" w:cs="Tahoma"/>
          <w:color w:val="000000" w:themeColor="text1"/>
          <w:kern w:val="0"/>
          <w:sz w:val="24"/>
          <w:highlight w:val="none"/>
          <w14:textFill>
            <w14:solidFill>
              <w14:schemeClr w14:val="tx1"/>
            </w14:solidFill>
          </w14:textFill>
        </w:rPr>
        <w:t> 学校严格控制学生的非正常辍学。</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对家庭生活确实困难，无法继续完成学业的困难学生，学校根据北京市资助上学的相关规定，履行义务，帮助其完成学业。</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第三十七条 </w:t>
      </w:r>
      <w:r>
        <w:rPr>
          <w:rFonts w:hint="eastAsia" w:ascii="Tahoma" w:hAnsi="Tahoma" w:cs="Tahoma"/>
          <w:color w:val="000000" w:themeColor="text1"/>
          <w:kern w:val="0"/>
          <w:sz w:val="24"/>
          <w:highlight w:val="none"/>
          <w14:textFill>
            <w14:solidFill>
              <w14:schemeClr w14:val="tx1"/>
            </w14:solidFill>
          </w14:textFill>
        </w:rPr>
        <w:t>对取得优秀成绩和对学校做出重大贡献的学生，学校根据设置的奖惩规定给予表彰或者奖励。</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对违反《教育法》等法律法规和学生行为规范（校纪校规）的学生，学校根据设置的奖惩规定给予必要处分。</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第三十八条</w:t>
      </w:r>
      <w:r>
        <w:rPr>
          <w:rFonts w:hint="eastAsia" w:ascii="Tahoma" w:hAnsi="Tahoma" w:cs="Tahoma"/>
          <w:color w:val="000000" w:themeColor="text1"/>
          <w:kern w:val="0"/>
          <w:sz w:val="24"/>
          <w:highlight w:val="none"/>
          <w14:textFill>
            <w14:solidFill>
              <w14:schemeClr w14:val="tx1"/>
            </w14:solidFill>
          </w14:textFill>
        </w:rPr>
        <w:t> 学校对学生进行处分应当依据事实和法律进行。在做出处分决定前，应当告知学生及监护人有权进行陈述和申辩，对不服处分结果的，可以根据有关法律、法规的规定提出申诉。</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学生受到处分以后，认真改正了错误、进步显著的，在下一学期由学生本人或家长提出申请，经德育处审核，报校长批准以后，可以撤销原来的处分决定。</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p>
    <w:p>
      <w:pPr>
        <w:pStyle w:val="5"/>
        <w:spacing w:before="0" w:beforeAutospacing="0" w:after="0" w:afterAutospacing="0"/>
        <w:jc w:val="both"/>
        <w:rPr>
          <w:color w:val="000000" w:themeColor="text1"/>
          <w:sz w:val="18"/>
          <w:szCs w:val="1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jc w:val="both"/>
        <w:rPr>
          <w:rFonts w:ascii="仿宋_GB2312" w:eastAsia="仿宋_GB2312"/>
          <w:color w:val="000000" w:themeColor="text1"/>
          <w:sz w:val="28"/>
          <w:szCs w:val="28"/>
          <w:highlight w:val="none"/>
          <w14:textFill>
            <w14:solidFill>
              <w14:schemeClr w14:val="tx1"/>
            </w14:solidFill>
          </w14:textFill>
        </w:rPr>
      </w:pPr>
    </w:p>
    <w:p>
      <w:pPr>
        <w:pStyle w:val="5"/>
        <w:spacing w:before="0" w:beforeAutospacing="0" w:after="0" w:afterAutospacing="0"/>
        <w:ind w:firstLine="3080" w:firstLineChars="1100"/>
        <w:jc w:val="both"/>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第六章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教育教学管理</w:t>
      </w:r>
    </w:p>
    <w:p>
      <w:pPr>
        <w:pStyle w:val="5"/>
        <w:adjustRightInd w:val="0"/>
        <w:snapToGrid w:val="0"/>
        <w:spacing w:before="0" w:beforeAutospacing="0" w:after="0" w:afterAutospacing="0" w:line="360" w:lineRule="auto"/>
        <w:ind w:firstLine="481" w:firstLineChars="200"/>
        <w:jc w:val="both"/>
        <w:rPr>
          <w:rFonts w:ascii="Tahoma" w:hAnsi="Tahoma" w:cs="Tahoma" w:eastAsiaTheme="minorEastAsia"/>
          <w:color w:val="000000" w:themeColor="text1"/>
          <w:szCs w:val="22"/>
          <w:highlight w:val="none"/>
          <w14:textFill>
            <w14:solidFill>
              <w14:schemeClr w14:val="tx1"/>
            </w14:solidFill>
          </w14:textFill>
        </w:rPr>
      </w:pPr>
      <w:r>
        <w:rPr>
          <w:rFonts w:hint="eastAsia" w:ascii="Tahoma" w:hAnsi="Tahoma" w:cs="Tahoma" w:eastAsiaTheme="minorEastAsia"/>
          <w:b/>
          <w:color w:val="000000" w:themeColor="text1"/>
          <w:szCs w:val="22"/>
          <w:highlight w:val="none"/>
          <w14:textFill>
            <w14:solidFill>
              <w14:schemeClr w14:val="tx1"/>
            </w14:solidFill>
          </w14:textFill>
        </w:rPr>
        <w:t>第</w:t>
      </w:r>
      <w:r>
        <w:rPr>
          <w:rFonts w:hint="eastAsia" w:ascii="Tahoma" w:hAnsi="Tahoma" w:cs="Tahoma"/>
          <w:b/>
          <w:color w:val="000000" w:themeColor="text1"/>
          <w:highlight w:val="none"/>
          <w14:textFill>
            <w14:solidFill>
              <w14:schemeClr w14:val="tx1"/>
            </w14:solidFill>
          </w14:textFill>
        </w:rPr>
        <w:t>三十九</w:t>
      </w:r>
      <w:r>
        <w:rPr>
          <w:rFonts w:hint="eastAsia" w:ascii="Tahoma" w:hAnsi="Tahoma" w:cs="Tahoma" w:eastAsiaTheme="minorEastAsia"/>
          <w:b/>
          <w:color w:val="000000" w:themeColor="text1"/>
          <w:szCs w:val="22"/>
          <w:highlight w:val="none"/>
          <w14:textFill>
            <w14:solidFill>
              <w14:schemeClr w14:val="tx1"/>
            </w14:solidFill>
          </w14:textFill>
        </w:rPr>
        <w:t>条</w:t>
      </w:r>
      <w:r>
        <w:rPr>
          <w:rFonts w:hint="eastAsia" w:ascii="Tahoma" w:hAnsi="Tahoma" w:cs="Tahoma" w:eastAsiaTheme="minorEastAsia"/>
          <w:color w:val="000000" w:themeColor="text1"/>
          <w:szCs w:val="22"/>
          <w:highlight w:val="none"/>
          <w14:textFill>
            <w14:solidFill>
              <w14:schemeClr w14:val="tx1"/>
            </w14:solidFill>
          </w14:textFill>
        </w:rPr>
        <w:t> 学校的主要任务是按照教学规划完成拟定的教育教学工作。其他各项工作，均要以有利于教育教学工作的开展为原则。</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第四十条 </w:t>
      </w:r>
      <w:r>
        <w:rPr>
          <w:rFonts w:hint="eastAsia" w:ascii="Tahoma" w:hAnsi="Tahoma" w:cs="Tahoma"/>
          <w:color w:val="000000" w:themeColor="text1"/>
          <w:kern w:val="0"/>
          <w:sz w:val="24"/>
          <w:highlight w:val="none"/>
          <w14:textFill>
            <w14:solidFill>
              <w14:schemeClr w14:val="tx1"/>
            </w14:solidFill>
          </w14:textFill>
        </w:rPr>
        <w:t xml:space="preserve">  学校以普通话和规范汉字为基本的教育教学用语用字。</w:t>
      </w:r>
      <w:r>
        <w:rPr>
          <w:rFonts w:hint="eastAsia" w:ascii="Tahoma" w:hAnsi="Tahoma" w:cs="Tahoma"/>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第四十一条</w:t>
      </w:r>
      <w:r>
        <w:rPr>
          <w:rFonts w:hint="eastAsia" w:ascii="Tahoma" w:hAnsi="Tahoma" w:cs="Tahoma"/>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学校按照上级教育行政部门颁布或批准的课程计划、教学大纲开展教育教学工作，开足开齐课程，依据学校办学特色，开发校本课程。</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第四十二条</w:t>
      </w:r>
      <w:r>
        <w:rPr>
          <w:rFonts w:hint="eastAsia" w:ascii="Tahoma" w:hAnsi="Tahoma" w:cs="Tahoma"/>
          <w:color w:val="000000" w:themeColor="text1"/>
          <w:kern w:val="0"/>
          <w:sz w:val="24"/>
          <w:highlight w:val="none"/>
          <w14:textFill>
            <w14:solidFill>
              <w14:schemeClr w14:val="tx1"/>
            </w14:solidFill>
          </w14:textFill>
        </w:rPr>
        <w:t> 学校实行科学化、民主化、制度化和规范化管理，坚持全面贯彻执行党和国家的教育方针，稳步提高教育教学质量。</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第四十三条</w:t>
      </w:r>
      <w:r>
        <w:rPr>
          <w:rFonts w:hint="eastAsia" w:ascii="Tahoma" w:hAnsi="Tahoma" w:cs="Tahoma"/>
          <w:color w:val="000000" w:themeColor="text1"/>
          <w:kern w:val="0"/>
          <w:sz w:val="24"/>
          <w:highlight w:val="none"/>
          <w14:textFill>
            <w14:solidFill>
              <w14:schemeClr w14:val="tx1"/>
            </w14:solidFill>
          </w14:textFill>
        </w:rPr>
        <w:t> 学校教学面向全体学生，坚持因材施教原则，充分发挥学生的主体作用；重视学生核心素养的培养，发展学生学科能力，激发学习兴趣，培养自主学习的能力和习惯。</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第四十四条 </w:t>
      </w:r>
      <w:r>
        <w:rPr>
          <w:rFonts w:hint="eastAsia" w:ascii="Tahoma" w:hAnsi="Tahoma" w:cs="Tahoma"/>
          <w:color w:val="000000" w:themeColor="text1"/>
          <w:kern w:val="0"/>
          <w:sz w:val="24"/>
          <w:highlight w:val="none"/>
          <w14:textFill>
            <w14:solidFill>
              <w14:schemeClr w14:val="tx1"/>
            </w14:solidFill>
          </w14:textFill>
        </w:rPr>
        <w:t>学校教科研室紧紧围绕“管理、研究、服务、指导”八字方针，以校本课程建设、区级课题研究、校本科研培训为平台，积极开展教育科研工作。通过落实教学常规，加强校内学科培训，积极开展教研活动等形式，深化“研训一体”的教研模式，提升教师的科研能力，不断探索一条适合学生成长的教育教学模式，建设教科研为一体的学校特色科研工作体系。</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第四十五条</w:t>
      </w:r>
      <w:r>
        <w:rPr>
          <w:rFonts w:hint="eastAsia" w:ascii="Tahoma" w:hAnsi="Tahoma" w:cs="Tahoma"/>
          <w:color w:val="000000" w:themeColor="text1"/>
          <w:kern w:val="0"/>
          <w:sz w:val="24"/>
          <w:highlight w:val="none"/>
          <w14:textFill>
            <w14:solidFill>
              <w14:schemeClr w14:val="tx1"/>
            </w14:solidFill>
          </w14:textFill>
        </w:rPr>
        <w:t> 学校重视加强学生德育教育工作，注重各种能力的培养。</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校从德、智、体、美、劳方面客观、多元评价学生，不以学习成绩排列名次，不以学生考试成绩作为衡量教学质量、评定教学工作的唯一标准，体现“育文化自信少年“的学校办学目标，让每一个孩子享受公平优质的教育。</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第四十六条</w:t>
      </w:r>
      <w:r>
        <w:rPr>
          <w:rFonts w:hint="eastAsia" w:ascii="Tahoma" w:hAnsi="Tahoma" w:cs="Tahoma"/>
          <w:color w:val="000000" w:themeColor="text1"/>
          <w:kern w:val="0"/>
          <w:sz w:val="24"/>
          <w:highlight w:val="none"/>
          <w14:textFill>
            <w14:solidFill>
              <w14:schemeClr w14:val="tx1"/>
            </w14:solidFill>
          </w14:textFill>
        </w:rPr>
        <w:t> </w:t>
      </w:r>
      <w:r>
        <w:rPr>
          <w:rFonts w:hint="eastAsia" w:ascii="Tahoma" w:hAnsi="Tahoma" w:cs="Tahoma"/>
          <w:color w:val="000000" w:themeColor="text1"/>
          <w:kern w:val="0"/>
          <w:sz w:val="24"/>
          <w:highlight w:val="none"/>
          <w14:textFill>
            <w14:solidFill>
              <w14:schemeClr w14:val="tx1"/>
            </w14:solidFill>
          </w14:textFill>
        </w:rPr>
        <w:t>学校对学生以正面教育为主，鼓励学生勤奋学习，自信成长。学校加强全体教职工的师德师风教育，严禁体罚或者变相体罚学生。</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第四十七条</w:t>
      </w:r>
      <w:r>
        <w:rPr>
          <w:rFonts w:hint="eastAsia" w:ascii="Tahoma" w:hAnsi="Tahoma" w:cs="Tahoma"/>
          <w:color w:val="000000" w:themeColor="text1"/>
          <w:kern w:val="0"/>
          <w:sz w:val="24"/>
          <w:highlight w:val="none"/>
          <w14:textFill>
            <w14:solidFill>
              <w14:schemeClr w14:val="tx1"/>
            </w14:solidFill>
          </w14:textFill>
        </w:rPr>
        <w:t> 学校执行上级教育行政部门有关体育、卫生工作的规定，抓好体育课、课间操、眼保健操、阳光体育活动、卫生防疫、健康教育等工作，每年举行学校体育运动会。</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第四十八条</w:t>
      </w:r>
      <w:r>
        <w:rPr>
          <w:rFonts w:hint="eastAsia" w:ascii="Tahoma" w:hAnsi="Tahoma" w:cs="Tahoma"/>
          <w:color w:val="000000" w:themeColor="text1"/>
          <w:kern w:val="0"/>
          <w:sz w:val="24"/>
          <w:highlight w:val="none"/>
          <w14:textFill>
            <w14:solidFill>
              <w14:schemeClr w14:val="tx1"/>
            </w14:solidFill>
          </w14:textFill>
        </w:rPr>
        <w:t>  学校依法加强校园的安全管理工作，因地制宜地开展安全法制教育，坚持每月进行安全疏散演练，结合季节特性开展安全知识教育，培养学生的自救自护能力。</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第四十九条 </w:t>
      </w:r>
      <w:r>
        <w:rPr>
          <w:rFonts w:hint="eastAsia" w:ascii="Tahoma" w:hAnsi="Tahoma" w:cs="Tahoma"/>
          <w:color w:val="000000" w:themeColor="text1"/>
          <w:kern w:val="0"/>
          <w:sz w:val="24"/>
          <w:highlight w:val="none"/>
          <w14:textFill>
            <w14:solidFill>
              <w14:schemeClr w14:val="tx1"/>
            </w14:solidFill>
          </w14:textFill>
        </w:rPr>
        <w:t>学校的环境、校舍、教育教学设施设备的建设应当有利于学生的身心健康，设置的教育教学活动符合学生成长过程中的生理和心理特点。</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第五十条</w:t>
      </w:r>
      <w:r>
        <w:rPr>
          <w:rFonts w:hint="eastAsia" w:ascii="Tahoma" w:hAnsi="Tahoma" w:cs="Tahoma"/>
          <w:color w:val="000000" w:themeColor="text1"/>
          <w:kern w:val="0"/>
          <w:sz w:val="24"/>
          <w:highlight w:val="none"/>
          <w14:textFill>
            <w14:solidFill>
              <w14:schemeClr w14:val="tx1"/>
            </w14:solidFill>
          </w14:textFill>
        </w:rPr>
        <w:t> 学校按照教育行政主管部门颁布的校历安排工作。不随意停课，遇到灾害性天气，按照当地政府和上级教育部门的有关规定执行。如遇有其他特殊情况必须停课的，一天以内由校长决定，一天以上由上级教育行政主管部门批准。</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第五十一条</w:t>
      </w:r>
      <w:r>
        <w:rPr>
          <w:rFonts w:hint="eastAsia" w:ascii="Tahoma" w:hAnsi="Tahoma" w:cs="Tahoma"/>
          <w:color w:val="000000" w:themeColor="text1"/>
          <w:kern w:val="0"/>
          <w:sz w:val="24"/>
          <w:highlight w:val="none"/>
          <w14:textFill>
            <w14:solidFill>
              <w14:schemeClr w14:val="tx1"/>
            </w14:solidFill>
          </w14:textFill>
        </w:rPr>
        <w:t> 学校积极推进和鼓励教学研究和改革，运用先进的教育理论指导教育教学活动；积极推行科研成果及成功经验。</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第五十二条</w:t>
      </w:r>
      <w:r>
        <w:rPr>
          <w:rFonts w:hint="eastAsia" w:ascii="Tahoma" w:hAnsi="Tahoma" w:cs="Tahoma"/>
          <w:color w:val="000000" w:themeColor="text1"/>
          <w:kern w:val="0"/>
          <w:sz w:val="24"/>
          <w:highlight w:val="none"/>
          <w14:textFill>
            <w14:solidFill>
              <w14:schemeClr w14:val="tx1"/>
            </w14:solidFill>
          </w14:textFill>
        </w:rPr>
        <w:t> 学校接受上级教育行政部门和政府其他部门对开展的教育教学活动进行监督管理；接受人民政府对学校办学水平、教育质量进行督导和评估。</w:t>
      </w:r>
    </w:p>
    <w:p>
      <w:pPr>
        <w:adjustRightInd w:val="0"/>
        <w:snapToGrid w:val="0"/>
        <w:spacing w:line="360" w:lineRule="auto"/>
        <w:ind w:firstLine="361" w:firstLineChars="15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第五十三条</w:t>
      </w:r>
      <w:r>
        <w:rPr>
          <w:rFonts w:hint="eastAsia" w:ascii="Tahoma" w:hAnsi="Tahoma" w:cs="Tahoma"/>
          <w:color w:val="000000" w:themeColor="text1"/>
          <w:kern w:val="0"/>
          <w:sz w:val="24"/>
          <w:highlight w:val="none"/>
          <w14:textFill>
            <w14:solidFill>
              <w14:schemeClr w14:val="tx1"/>
            </w14:solidFill>
          </w14:textFill>
        </w:rPr>
        <w:t> 学校主动邀请或积极配合所在街道及附近机关、团体、部队、企事业单位共建社区教育组织，动员社会各界支持学校开展的综合治理工作，积极开展警校共建活动，优化教书育人环境。通过发挥自身优势，为地区的精神文明建设服务。</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第五十四条 </w:t>
      </w:r>
      <w:r>
        <w:rPr>
          <w:rFonts w:hint="eastAsia" w:ascii="Tahoma" w:hAnsi="Tahoma" w:cs="Tahoma"/>
          <w:color w:val="000000" w:themeColor="text1"/>
          <w:kern w:val="0"/>
          <w:sz w:val="24"/>
          <w:highlight w:val="none"/>
          <w14:textFill>
            <w14:solidFill>
              <w14:schemeClr w14:val="tx1"/>
            </w14:solidFill>
          </w14:textFill>
        </w:rPr>
        <w:t>学校主动与学生家庭互动建立家校联系，运用“家长党课”的形式，指导、帮助家长创设良好的家庭教育环境，构建学校、家庭、社会为一体的德育工作网络，发挥社区教育作用，增强教育合力，共同管理在校学生，依法承担相应责任。</w:t>
      </w:r>
    </w:p>
    <w:p>
      <w:pPr>
        <w:pStyle w:val="5"/>
        <w:spacing w:before="0" w:beforeAutospacing="0" w:after="0" w:afterAutospacing="0"/>
        <w:jc w:val="center"/>
        <w:rPr>
          <w:rFonts w:hint="eastAsia" w:ascii="黑体" w:hAnsi="黑体" w:eastAsia="黑体"/>
          <w:color w:val="000000" w:themeColor="text1"/>
          <w:sz w:val="28"/>
          <w:szCs w:val="28"/>
          <w:highlight w:val="none"/>
          <w14:textFill>
            <w14:solidFill>
              <w14:schemeClr w14:val="tx1"/>
            </w14:solidFill>
          </w14:textFill>
        </w:rPr>
      </w:pPr>
    </w:p>
    <w:p>
      <w:pPr>
        <w:pStyle w:val="5"/>
        <w:spacing w:before="0" w:beforeAutospacing="0" w:after="0" w:afterAutospacing="0"/>
        <w:jc w:val="center"/>
        <w:rPr>
          <w:rFonts w:hint="eastAsia" w:ascii="黑体" w:hAnsi="黑体" w:eastAsia="黑体"/>
          <w:color w:val="000000" w:themeColor="text1"/>
          <w:sz w:val="28"/>
          <w:szCs w:val="28"/>
          <w:highlight w:val="none"/>
          <w14:textFill>
            <w14:solidFill>
              <w14:schemeClr w14:val="tx1"/>
            </w14:solidFill>
          </w14:textFill>
        </w:rPr>
      </w:pPr>
    </w:p>
    <w:p>
      <w:pPr>
        <w:pStyle w:val="5"/>
        <w:spacing w:before="0" w:beforeAutospacing="0" w:after="0" w:afterAutospacing="0"/>
        <w:jc w:val="center"/>
        <w:rPr>
          <w:rFonts w:hint="eastAsia"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第七章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学校德育管理</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第五十五条 </w:t>
      </w:r>
      <w:r>
        <w:rPr>
          <w:rFonts w:hint="eastAsia" w:ascii="Tahoma" w:hAnsi="Tahoma" w:cs="Tahoma"/>
          <w:color w:val="000000" w:themeColor="text1"/>
          <w:kern w:val="0"/>
          <w:sz w:val="24"/>
          <w:highlight w:val="none"/>
          <w14:textFill>
            <w14:solidFill>
              <w14:schemeClr w14:val="tx1"/>
            </w14:solidFill>
          </w14:textFill>
        </w:rPr>
        <w:t>努力加强和改进德育工作。结合实际，在实践中不断创造学校德育工作的新经验。把培养有理想、有道德、有纪律、有文化的社会主义新人作为学校的根本任务。</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hint="eastAsia"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（一）以正面教育为主。坚持对学生进行爱国主义、社会主义、集体主义的思想教育以及传统美德教育、法制教育和纪律教育，进行正确的世界观、人生观、价值观教育，培养良好的行为习惯。</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（二）不断提高班主任、任课教师和干部职工的教育水平，增强管理育人、服务育人意识。强化常规管理，加强学校文化建设，营造良好的育人氛围，树造良好的校风。</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（三）建立健全班、校两级家长委员会制度，支持、指导家长委员会创造性地开展工作。经常保持学校和社区的联系，形成学校教育、家庭教育、社区教育三结合的育人网络。</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第五十六条 </w:t>
      </w:r>
      <w:r>
        <w:rPr>
          <w:rFonts w:hint="eastAsia" w:ascii="Tahoma" w:hAnsi="Tahoma" w:cs="Tahoma"/>
          <w:color w:val="000000" w:themeColor="text1"/>
          <w:kern w:val="0"/>
          <w:sz w:val="24"/>
          <w:highlight w:val="none"/>
          <w14:textFill>
            <w14:solidFill>
              <w14:schemeClr w14:val="tx1"/>
            </w14:solidFill>
          </w14:textFill>
        </w:rPr>
        <w:t>学生权利、义务、申诉</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hint="eastAsia"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（一）接受平等教育。对学校或教师不公正待遇，有权提出申诉。</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（二）在学习成绩和操行评语等第上获得公正评价。完成规定的学业后获得相</w:t>
      </w:r>
      <w:r>
        <w:rPr>
          <w:rFonts w:ascii="Tahoma" w:hAnsi="Tahoma" w:cs="Tahoma"/>
          <w:color w:val="000000" w:themeColor="text1"/>
          <w:kern w:val="0"/>
          <w:sz w:val="24"/>
          <w:highlight w:val="none"/>
          <w14:textFill>
            <w14:solidFill>
              <w14:schemeClr w14:val="tx1"/>
            </w14:solidFill>
          </w14:textFill>
        </w:rPr>
        <w:t xml:space="preserve"> </w:t>
      </w:r>
      <w:r>
        <w:rPr>
          <w:rFonts w:hint="eastAsia" w:ascii="Tahoma" w:hAnsi="Tahoma" w:cs="Tahoma"/>
          <w:color w:val="000000" w:themeColor="text1"/>
          <w:kern w:val="0"/>
          <w:sz w:val="24"/>
          <w:highlight w:val="none"/>
          <w14:textFill>
            <w14:solidFill>
              <w14:schemeClr w14:val="tx1"/>
            </w14:solidFill>
          </w14:textFill>
        </w:rPr>
        <w:t>应的学业证书。</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（三）参加学校组织的各种活动，参与评议学校教育工作。</w:t>
      </w:r>
      <w:r>
        <w:rPr>
          <w:rFonts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（四）享有法律法规和学校制度规定的其它权利。</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（五）参加教育教学计划安排的各种活动，使用教育教学设施、设备、图书资料。</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（六）在学业成绩和品行上获得公正评价，完成规定的学业后获得相应的学业证书。</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第五十七条 </w:t>
      </w:r>
      <w:r>
        <w:rPr>
          <w:rFonts w:hint="eastAsia" w:ascii="Tahoma" w:hAnsi="Tahoma" w:cs="Tahoma"/>
          <w:color w:val="000000" w:themeColor="text1"/>
          <w:kern w:val="0"/>
          <w:sz w:val="24"/>
          <w:highlight w:val="none"/>
          <w14:textFill>
            <w14:solidFill>
              <w14:schemeClr w14:val="tx1"/>
            </w14:solidFill>
          </w14:textFill>
        </w:rPr>
        <w:t>学生校内救济</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（一）按照国家有关规定获得奖学金、贷学金、助学金 。学校对符合入学条件、家庭经济困难的儿童、少年、青年，提供各种形式的资助。</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（二）学校应当根据残疾人身心特性和需要实施教育，并为其提供帮助和便利。</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第五十八条 </w:t>
      </w:r>
      <w:r>
        <w:rPr>
          <w:rFonts w:hint="eastAsia" w:ascii="Tahoma" w:hAnsi="Tahoma" w:cs="Tahoma"/>
          <w:color w:val="000000" w:themeColor="text1"/>
          <w:kern w:val="0"/>
          <w:sz w:val="24"/>
          <w:highlight w:val="none"/>
          <w14:textFill>
            <w14:solidFill>
              <w14:schemeClr w14:val="tx1"/>
            </w14:solidFill>
          </w14:textFill>
        </w:rPr>
        <w:t>学生应当履行下列义务：</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（一）遵守法律、法规和学校的规章制度。</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（二）尊敬师长，规范行为，友爱同学，培养良好的思想品德和道德情操。</w:t>
      </w:r>
      <w:r>
        <w:rPr>
          <w:rFonts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（三）勤奋学习，完成规定的学习任务，立志成才。</w:t>
      </w:r>
      <w:r>
        <w:rPr>
          <w:rFonts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（四）关心班级，自信、自律、自理、自强，做文明人。</w:t>
      </w:r>
      <w:r>
        <w:rPr>
          <w:rFonts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（五）自觉抵制不良思想与行为，维护学校声誉，用实际行动为学校增光添彩。</w:t>
      </w:r>
    </w:p>
    <w:p>
      <w:pPr>
        <w:adjustRightInd w:val="0"/>
        <w:snapToGrid w:val="0"/>
        <w:spacing w:line="360" w:lineRule="auto"/>
        <w:ind w:firstLine="480"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（六）遵守所在学校的管理制度。</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第五十九条 </w:t>
      </w:r>
      <w:r>
        <w:rPr>
          <w:rFonts w:hint="eastAsia" w:ascii="Tahoma" w:hAnsi="Tahoma" w:cs="Tahoma"/>
          <w:color w:val="000000" w:themeColor="text1"/>
          <w:kern w:val="0"/>
          <w:sz w:val="24"/>
          <w:highlight w:val="none"/>
          <w14:textFill>
            <w14:solidFill>
              <w14:schemeClr w14:val="tx1"/>
            </w14:solidFill>
          </w14:textFill>
        </w:rPr>
        <w:t>学生享有《教育法》《义务教育法》《未成年人保护法》等法律、法规规定的受教育者的各项权利。履行《预防未成年人犯罪法》《中学生守则》《中学生行为规范》规定的义务。</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1" w:firstLineChars="200"/>
        <w:jc w:val="left"/>
        <w:rPr>
          <w:rFonts w:hint="eastAsia"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第六十条 </w:t>
      </w:r>
      <w:r>
        <w:rPr>
          <w:rFonts w:hint="eastAsia" w:ascii="Tahoma" w:hAnsi="Tahoma" w:cs="Tahoma"/>
          <w:color w:val="000000" w:themeColor="text1"/>
          <w:kern w:val="0"/>
          <w:sz w:val="24"/>
          <w:highlight w:val="none"/>
          <w14:textFill>
            <w14:solidFill>
              <w14:schemeClr w14:val="tx1"/>
            </w14:solidFill>
          </w14:textFill>
        </w:rPr>
        <w:t>学校有权依据《中华人民共和国预防未成年人犯罪法》《中学生守则》《中学生行为规范》及《中共中央国务院关于进一步加强和改进未成年人思想道德建设的实施意见》的要求，对学生进行思想品德教育，并用有效的方式规范学生的行为和习惯。</w:t>
      </w:r>
      <w:r>
        <w:rPr>
          <w:rFonts w:ascii="Tahoma" w:hAnsi="Tahoma" w:cs="Tahoma"/>
          <w:color w:val="000000" w:themeColor="text1"/>
          <w:kern w:val="0"/>
          <w:sz w:val="24"/>
          <w:highlight w:val="none"/>
          <w14:textFill>
            <w14:solidFill>
              <w14:schemeClr w14:val="tx1"/>
            </w14:solidFill>
          </w14:textFill>
        </w:rPr>
        <w:t xml:space="preserve">   </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第六十一条 </w:t>
      </w:r>
      <w:r>
        <w:rPr>
          <w:rFonts w:hint="eastAsia" w:ascii="Tahoma" w:hAnsi="Tahoma" w:cs="Tahoma"/>
          <w:color w:val="000000" w:themeColor="text1"/>
          <w:kern w:val="0"/>
          <w:sz w:val="24"/>
          <w:highlight w:val="none"/>
          <w14:textFill>
            <w14:solidFill>
              <w14:schemeClr w14:val="tx1"/>
            </w14:solidFill>
          </w14:textFill>
        </w:rPr>
        <w:t>对违犯法律、法规的学生，交司法部门处罚。对违犯《中小学生守则》、《中小学生日常行为规范》的学生，根据《学校对违纪学生的处分条例》予以处分。</w:t>
      </w:r>
      <w:r>
        <w:rPr>
          <w:rFonts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第六十二条 </w:t>
      </w:r>
      <w:r>
        <w:rPr>
          <w:rFonts w:hint="eastAsia" w:ascii="Tahoma" w:hAnsi="Tahoma" w:cs="Tahoma"/>
          <w:color w:val="000000" w:themeColor="text1"/>
          <w:kern w:val="0"/>
          <w:sz w:val="24"/>
          <w:highlight w:val="none"/>
          <w14:textFill>
            <w14:solidFill>
              <w14:schemeClr w14:val="tx1"/>
            </w14:solidFill>
          </w14:textFill>
        </w:rPr>
        <w:t>对学校给予的处分不服向有关部门提出申诉，对学校、教师侵犯其人身权、财产权等合法权益，提出申诉或者依法提起诉讼。</w:t>
      </w:r>
      <w:r>
        <w:rPr>
          <w:rFonts w:ascii="Tahoma" w:hAnsi="Tahoma" w:cs="Tahoma"/>
          <w:color w:val="000000" w:themeColor="text1"/>
          <w:kern w:val="0"/>
          <w:sz w:val="24"/>
          <w:highlight w:val="none"/>
          <w14:textFill>
            <w14:solidFill>
              <w14:schemeClr w14:val="tx1"/>
            </w14:solidFill>
          </w14:textFill>
        </w:rPr>
        <w:t> </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 xml:space="preserve">第六十三条 </w:t>
      </w:r>
      <w:r>
        <w:rPr>
          <w:rFonts w:hint="eastAsia" w:ascii="Tahoma" w:hAnsi="Tahoma" w:cs="Tahoma"/>
          <w:color w:val="000000" w:themeColor="text1"/>
          <w:kern w:val="0"/>
          <w:sz w:val="24"/>
          <w:highlight w:val="none"/>
          <w14:textFill>
            <w14:solidFill>
              <w14:schemeClr w14:val="tx1"/>
            </w14:solidFill>
          </w14:textFill>
        </w:rPr>
        <w:t>对违反学校有关规章制度而造成的安全、责任、事故，由学生自己或其法定监护人承担。</w:t>
      </w:r>
    </w:p>
    <w:p>
      <w:pPr>
        <w:pStyle w:val="5"/>
        <w:spacing w:before="0" w:beforeAutospacing="0" w:after="0" w:afterAutospacing="0"/>
        <w:rPr>
          <w:rFonts w:hint="eastAsia"/>
          <w:color w:val="000000" w:themeColor="text1"/>
          <w:sz w:val="18"/>
          <w:szCs w:val="18"/>
          <w:highlight w:val="none"/>
          <w14:textFill>
            <w14:solidFill>
              <w14:schemeClr w14:val="tx1"/>
            </w14:solidFill>
          </w14:textFill>
        </w:rPr>
      </w:pPr>
    </w:p>
    <w:p>
      <w:pPr>
        <w:pStyle w:val="5"/>
        <w:spacing w:before="0" w:beforeAutospacing="0" w:after="0" w:afterAutospacing="0"/>
        <w:rPr>
          <w:rFonts w:hint="eastAsia"/>
          <w:color w:val="000000" w:themeColor="text1"/>
          <w:sz w:val="18"/>
          <w:szCs w:val="18"/>
          <w:highlight w:val="none"/>
          <w14:textFill>
            <w14:solidFill>
              <w14:schemeClr w14:val="tx1"/>
            </w14:solidFill>
          </w14:textFill>
        </w:rPr>
      </w:pPr>
    </w:p>
    <w:p>
      <w:pPr>
        <w:pStyle w:val="5"/>
        <w:spacing w:before="0" w:beforeAutospacing="0" w:after="0" w:afterAutospacing="0"/>
        <w:rPr>
          <w:rFonts w:hint="eastAsia"/>
          <w:color w:val="000000" w:themeColor="text1"/>
          <w:sz w:val="18"/>
          <w:szCs w:val="18"/>
          <w:highlight w:val="none"/>
          <w14:textFill>
            <w14:solidFill>
              <w14:schemeClr w14:val="tx1"/>
            </w14:solidFill>
          </w14:textFill>
        </w:rPr>
      </w:pP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第八章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学校财产、财务管理</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第六十四条</w:t>
      </w:r>
      <w:r>
        <w:rPr>
          <w:rFonts w:hint="eastAsia" w:ascii="Tahoma" w:hAnsi="Tahoma" w:cs="Tahoma"/>
          <w:color w:val="000000" w:themeColor="text1"/>
          <w:kern w:val="0"/>
          <w:sz w:val="24"/>
          <w:highlight w:val="none"/>
          <w14:textFill>
            <w14:solidFill>
              <w14:schemeClr w14:val="tx1"/>
            </w14:solidFill>
          </w14:textFill>
        </w:rPr>
        <w:t> 学校依法建立财务和资产管理制度，并按照国家有关规定设置财务账簿。</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第六十五条</w:t>
      </w:r>
      <w:r>
        <w:rPr>
          <w:rFonts w:hint="eastAsia" w:ascii="Tahoma" w:hAnsi="Tahoma" w:cs="Tahoma"/>
          <w:color w:val="000000" w:themeColor="text1"/>
          <w:kern w:val="0"/>
          <w:sz w:val="24"/>
          <w:highlight w:val="none"/>
          <w14:textFill>
            <w14:solidFill>
              <w14:schemeClr w14:val="tx1"/>
            </w14:solidFill>
          </w14:textFill>
        </w:rPr>
        <w:t> 学校经费来源于国家财政全额拨款。学校可以依法接受不以入学为条件等为前提的社会各界的捐赠。捐赠款、物一律为枫丹实验小学教育教学专项使用，专用于学校师生在教育教学方面取得成绩的奖励。学校加强受赠财产的管理并接受社会监督。</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第六十六条</w:t>
      </w:r>
      <w:r>
        <w:rPr>
          <w:rFonts w:hint="eastAsia" w:ascii="Tahoma" w:hAnsi="Tahoma" w:cs="Tahoma"/>
          <w:color w:val="000000" w:themeColor="text1"/>
          <w:kern w:val="0"/>
          <w:sz w:val="24"/>
          <w:highlight w:val="none"/>
          <w14:textFill>
            <w14:solidFill>
              <w14:schemeClr w14:val="tx1"/>
            </w14:solidFill>
          </w14:textFill>
        </w:rPr>
        <w:t> 学校实行收费许可。按照上级教育、物价、财政部门确定的收费项目和收费标准，代为向学生收取费用。</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第六十七条</w:t>
      </w:r>
      <w:r>
        <w:rPr>
          <w:rFonts w:hint="eastAsia" w:ascii="Tahoma" w:hAnsi="Tahoma" w:cs="Tahoma"/>
          <w:color w:val="000000" w:themeColor="text1"/>
          <w:kern w:val="0"/>
          <w:sz w:val="24"/>
          <w:highlight w:val="none"/>
          <w14:textFill>
            <w14:solidFill>
              <w14:schemeClr w14:val="tx1"/>
            </w14:solidFill>
          </w14:textFill>
        </w:rPr>
        <w:t> 学校建立和完善内部控制制度、经费管理制度，经费预算和决算应当提交教职工（代表）大会审议，并接受上级财务和审计部门的监督。学校应当在每一会计年度终了时，向区财务管理中心申请制作学校年度财务会计报告。</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凡是学校或各部门需采购的物品，单件物品价格达到1000元及以上的，需报告校长提交校务会通过；价格超过1000元（含1000元）的，需由购物小组成员共同采购；凡是购物发票均需要至少3人验收签字认可后，才能到校长室签字报销。</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第六十八条</w:t>
      </w:r>
      <w:r>
        <w:rPr>
          <w:rFonts w:hint="eastAsia" w:ascii="Tahoma" w:hAnsi="Tahoma" w:cs="Tahoma"/>
          <w:color w:val="000000" w:themeColor="text1"/>
          <w:kern w:val="0"/>
          <w:sz w:val="24"/>
          <w:highlight w:val="none"/>
          <w14:textFill>
            <w14:solidFill>
              <w14:schemeClr w14:val="tx1"/>
            </w14:solidFill>
          </w14:textFill>
        </w:rPr>
        <w:t> 建立健全学校基建项目管理制度，严格遵守《海淀区政府采购法律法规工作手册》。凡由学校出资建设或维修的项目，严格遵守学校内部控制制度，造价在1000元以上的，必须提交学校行政会讨论通过后才实施；预算金额壹万元（10000.00元）以上的项目，必须要有三家公司标书竞标，由校长办公会审议，学校行政会研究、确定中标单位后才可实施；伍万元（50000.00元）以上的项目，必须送海淀区财政局预审备案后，严格遵守《海淀区教育系统政府采购法律法规工作手册》实施。</w:t>
      </w:r>
    </w:p>
    <w:p>
      <w:pPr>
        <w:adjustRightInd w:val="0"/>
        <w:snapToGrid w:val="0"/>
        <w:spacing w:line="360" w:lineRule="auto"/>
        <w:ind w:firstLine="481" w:firstLineChars="200"/>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第六十九条 </w:t>
      </w:r>
      <w:r>
        <w:rPr>
          <w:rFonts w:hint="eastAsia" w:ascii="Tahoma" w:hAnsi="Tahoma" w:cs="Tahoma"/>
          <w:color w:val="000000" w:themeColor="text1"/>
          <w:kern w:val="0"/>
          <w:sz w:val="24"/>
          <w:highlight w:val="none"/>
          <w14:textFill>
            <w14:solidFill>
              <w14:schemeClr w14:val="tx1"/>
            </w14:solidFill>
          </w14:textFill>
        </w:rPr>
        <w:t>学校遵照有关规定管理和使用校舍、场地等，未经主管部门批准，不得改变其结构和用途。</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学校定期对校舍进行维修，保持校舍完好，不得使用D级危房。</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第七十条</w:t>
      </w:r>
      <w:r>
        <w:rPr>
          <w:rFonts w:hint="eastAsia" w:ascii="Tahoma" w:hAnsi="Tahoma" w:cs="Tahoma"/>
          <w:color w:val="000000" w:themeColor="text1"/>
          <w:kern w:val="0"/>
          <w:sz w:val="24"/>
          <w:highlight w:val="none"/>
          <w14:textFill>
            <w14:solidFill>
              <w14:schemeClr w14:val="tx1"/>
            </w14:solidFill>
          </w14:textFill>
        </w:rPr>
        <w:t> 学校加强对教学仪器、设备、图书资料、文娱体育器材和卫生设施的管理，制定使用制度和使用管理登记册，提高使用效率同时及时做好维护。</w:t>
      </w:r>
    </w:p>
    <w:p>
      <w:pPr>
        <w:adjustRightInd w:val="0"/>
        <w:snapToGrid w:val="0"/>
        <w:spacing w:line="360" w:lineRule="auto"/>
        <w:ind w:firstLine="552"/>
        <w:jc w:val="left"/>
        <w:rPr>
          <w:rFonts w:hint="eastAsia" w:ascii="仿宋_GB2312" w:eastAsia="仿宋_GB2312"/>
          <w:color w:val="000000" w:themeColor="text1"/>
          <w:sz w:val="28"/>
          <w:szCs w:val="28"/>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第七十一条</w:t>
      </w:r>
      <w:r>
        <w:rPr>
          <w:rFonts w:hint="eastAsia" w:ascii="Tahoma" w:hAnsi="Tahoma" w:cs="Tahoma"/>
          <w:color w:val="000000" w:themeColor="text1"/>
          <w:kern w:val="0"/>
          <w:sz w:val="24"/>
          <w:highlight w:val="none"/>
          <w14:textFill>
            <w14:solidFill>
              <w14:schemeClr w14:val="tx1"/>
            </w14:solidFill>
          </w14:textFill>
        </w:rPr>
        <w:t> 学校更换校长时，应当进行离任财务审计。</w:t>
      </w:r>
      <w:r>
        <w:rPr>
          <w:rFonts w:hint="eastAsia" w:ascii="仿宋_GB2312" w:eastAsia="仿宋_GB2312"/>
          <w:color w:val="000000" w:themeColor="text1"/>
          <w:sz w:val="28"/>
          <w:szCs w:val="28"/>
          <w:highlight w:val="none"/>
          <w14:textFill>
            <w14:solidFill>
              <w14:schemeClr w14:val="tx1"/>
            </w14:solidFill>
          </w14:textFill>
        </w:rPr>
        <w:t>     </w:t>
      </w:r>
    </w:p>
    <w:p>
      <w:pPr>
        <w:adjustRightInd w:val="0"/>
        <w:snapToGrid w:val="0"/>
        <w:spacing w:line="360" w:lineRule="auto"/>
        <w:ind w:firstLine="552"/>
        <w:jc w:val="left"/>
        <w:rPr>
          <w:rFonts w:hint="eastAsia" w:ascii="仿宋_GB2312" w:eastAsia="仿宋_GB2312"/>
          <w:color w:val="000000" w:themeColor="text1"/>
          <w:sz w:val="28"/>
          <w:szCs w:val="28"/>
          <w:highlight w:val="none"/>
          <w14:textFill>
            <w14:solidFill>
              <w14:schemeClr w14:val="tx1"/>
            </w14:solidFill>
          </w14:textFill>
        </w:rPr>
      </w:pP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p>
    <w:p>
      <w:pPr>
        <w:pStyle w:val="5"/>
        <w:spacing w:before="0" w:beforeAutospacing="0" w:after="0" w:afterAutospacing="0"/>
        <w:jc w:val="both"/>
        <w:rPr>
          <w:color w:val="000000" w:themeColor="text1"/>
          <w:sz w:val="18"/>
          <w:szCs w:val="1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xml:space="preserve">                   </w:t>
      </w:r>
      <w:r>
        <w:rPr>
          <w:rFonts w:hint="eastAsia" w:ascii="黑体" w:hAnsi="黑体" w:eastAsia="黑体"/>
          <w:color w:val="000000" w:themeColor="text1"/>
          <w:sz w:val="28"/>
          <w:szCs w:val="28"/>
          <w:highlight w:val="none"/>
          <w14:textFill>
            <w14:solidFill>
              <w14:schemeClr w14:val="tx1"/>
            </w14:solidFill>
          </w14:textFill>
        </w:rPr>
        <w:t>第九章</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附</w:t>
      </w:r>
      <w:r>
        <w:rPr>
          <w:rStyle w:val="8"/>
          <w:rFonts w:hint="eastAsia"/>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w:t>
      </w:r>
      <w:r>
        <w:rPr>
          <w:rFonts w:hint="eastAsia" w:ascii="黑体" w:hAnsi="黑体" w:eastAsia="黑体"/>
          <w:color w:val="000000" w:themeColor="text1"/>
          <w:sz w:val="28"/>
          <w:szCs w:val="28"/>
          <w:highlight w:val="none"/>
          <w14:textFill>
            <w14:solidFill>
              <w14:schemeClr w14:val="tx1"/>
            </w14:solidFill>
          </w14:textFill>
        </w:rPr>
        <w:t>则</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 </w:t>
      </w:r>
      <w:r>
        <w:rPr>
          <w:rFonts w:hint="eastAsia" w:ascii="Tahoma" w:hAnsi="Tahoma" w:cs="Tahoma"/>
          <w:b/>
          <w:color w:val="000000" w:themeColor="text1"/>
          <w:kern w:val="0"/>
          <w:sz w:val="24"/>
          <w:highlight w:val="none"/>
          <w14:textFill>
            <w14:solidFill>
              <w14:schemeClr w14:val="tx1"/>
            </w14:solidFill>
          </w14:textFill>
        </w:rPr>
        <w:t>第七十二条</w:t>
      </w:r>
      <w:r>
        <w:rPr>
          <w:rFonts w:hint="eastAsia" w:ascii="Tahoma" w:hAnsi="Tahoma" w:cs="Tahoma"/>
          <w:color w:val="000000" w:themeColor="text1"/>
          <w:kern w:val="0"/>
          <w:sz w:val="24"/>
          <w:highlight w:val="none"/>
          <w14:textFill>
            <w14:solidFill>
              <w14:schemeClr w14:val="tx1"/>
            </w14:solidFill>
          </w14:textFill>
        </w:rPr>
        <w:t> 本章程由学校教职工（代表）大会通过后，经上级教育行政主管部门审核备案后生效。</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本章程的修改程序同上。</w:t>
      </w:r>
    </w:p>
    <w:p>
      <w:pPr>
        <w:adjustRightInd w:val="0"/>
        <w:snapToGrid w:val="0"/>
        <w:spacing w:line="360" w:lineRule="auto"/>
        <w:ind w:firstLine="552"/>
        <w:jc w:val="left"/>
        <w:rPr>
          <w:rFonts w:ascii="Tahoma" w:hAnsi="Tahoma" w:cs="Tahoma"/>
          <w:color w:val="000000" w:themeColor="text1"/>
          <w:kern w:val="0"/>
          <w:sz w:val="24"/>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第七十三条 </w:t>
      </w:r>
      <w:r>
        <w:rPr>
          <w:rFonts w:hint="eastAsia" w:ascii="Tahoma" w:hAnsi="Tahoma" w:cs="Tahoma"/>
          <w:color w:val="000000" w:themeColor="text1"/>
          <w:kern w:val="0"/>
          <w:sz w:val="24"/>
          <w:highlight w:val="none"/>
          <w14:textFill>
            <w14:solidFill>
              <w14:schemeClr w14:val="tx1"/>
            </w14:solidFill>
          </w14:textFill>
        </w:rPr>
        <w:t>学校按照本章程的要求制定各项管理制度。原来制定的制度与本章程内容相悖的，均以本章程的要求为准。</w:t>
      </w:r>
    </w:p>
    <w:p>
      <w:pPr>
        <w:adjustRightInd w:val="0"/>
        <w:snapToGrid w:val="0"/>
        <w:spacing w:line="360" w:lineRule="auto"/>
        <w:ind w:firstLine="481" w:firstLineChars="200"/>
        <w:jc w:val="left"/>
        <w:rPr>
          <w:color w:val="000000" w:themeColor="text1"/>
          <w:sz w:val="18"/>
          <w:szCs w:val="18"/>
          <w:highlight w:val="none"/>
          <w14:textFill>
            <w14:solidFill>
              <w14:schemeClr w14:val="tx1"/>
            </w14:solidFill>
          </w14:textFill>
        </w:rPr>
      </w:pPr>
      <w:r>
        <w:rPr>
          <w:rFonts w:hint="eastAsia" w:ascii="Tahoma" w:hAnsi="Tahoma" w:cs="Tahoma"/>
          <w:b/>
          <w:color w:val="000000" w:themeColor="text1"/>
          <w:kern w:val="0"/>
          <w:sz w:val="24"/>
          <w:highlight w:val="none"/>
          <w14:textFill>
            <w14:solidFill>
              <w14:schemeClr w14:val="tx1"/>
            </w14:solidFill>
          </w14:textFill>
        </w:rPr>
        <w:t>第七十四条</w:t>
      </w:r>
      <w:r>
        <w:rPr>
          <w:rFonts w:hint="eastAsia" w:ascii="Tahoma" w:hAnsi="Tahoma" w:cs="Tahoma"/>
          <w:color w:val="000000" w:themeColor="text1"/>
          <w:kern w:val="0"/>
          <w:sz w:val="24"/>
          <w:highlight w:val="none"/>
          <w14:textFill>
            <w14:solidFill>
              <w14:schemeClr w14:val="tx1"/>
            </w14:solidFill>
          </w14:textFill>
        </w:rPr>
        <w:t>  本章程在执行过程中遇到的问题，由学校教职工（代表）大会负责解释。</w:t>
      </w:r>
      <w:r>
        <w:rPr>
          <w:rStyle w:val="8"/>
          <w:rFonts w:hint="eastAsia" w:ascii="仿宋_GB2312" w:eastAsia="仿宋_GB2312"/>
          <w:color w:val="000000" w:themeColor="text1"/>
          <w:sz w:val="28"/>
          <w:szCs w:val="28"/>
          <w:highlight w:val="none"/>
          <w14:textFill>
            <w14:solidFill>
              <w14:schemeClr w14:val="tx1"/>
            </w14:solidFill>
          </w14:textFill>
        </w:rPr>
        <w:t> </w:t>
      </w:r>
      <w:r>
        <w:rPr>
          <w:rFonts w:hint="eastAsia" w:ascii="仿宋_GB2312" w:eastAsia="仿宋_GB2312"/>
          <w:color w:val="000000" w:themeColor="text1"/>
          <w:sz w:val="28"/>
          <w:szCs w:val="28"/>
          <w:highlight w:val="none"/>
          <w14:textFill>
            <w14:solidFill>
              <w14:schemeClr w14:val="tx1"/>
            </w14:solidFill>
          </w14:textFill>
        </w:rPr>
        <w:t>       </w:t>
      </w:r>
    </w:p>
    <w:p>
      <w:pPr>
        <w:rPr>
          <w:color w:val="000000" w:themeColor="text1"/>
          <w:highlight w:val="none"/>
          <w14:textFill>
            <w14:solidFill>
              <w14:schemeClr w14:val="tx1"/>
            </w14:solidFill>
          </w14:textFill>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660930"/>
    <w:multiLevelType w:val="multilevel"/>
    <w:tmpl w:val="72660930"/>
    <w:lvl w:ilvl="0" w:tentative="0">
      <w:start w:val="1"/>
      <w:numFmt w:val="decimalEnclosedFullstop"/>
      <w:lvlText w:val="%1"/>
      <w:lvlJc w:val="left"/>
      <w:pPr>
        <w:ind w:left="720" w:hanging="360"/>
      </w:pPr>
      <w:rPr>
        <w:rFonts w:hint="eastAsia" w:ascii="仿宋_GB2312" w:hAnsi="Times New Roman" w:eastAsia="Times New Roman" w:cs="宋体"/>
        <w:sz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32C0"/>
    <w:rsid w:val="00012FDB"/>
    <w:rsid w:val="000172F6"/>
    <w:rsid w:val="001A1F2B"/>
    <w:rsid w:val="001C48F5"/>
    <w:rsid w:val="001C7878"/>
    <w:rsid w:val="001D0F02"/>
    <w:rsid w:val="001F3F53"/>
    <w:rsid w:val="00212A40"/>
    <w:rsid w:val="002D7CE5"/>
    <w:rsid w:val="00324043"/>
    <w:rsid w:val="00365040"/>
    <w:rsid w:val="00414252"/>
    <w:rsid w:val="004C0C1E"/>
    <w:rsid w:val="00661DCE"/>
    <w:rsid w:val="006629DC"/>
    <w:rsid w:val="006832C0"/>
    <w:rsid w:val="006D1815"/>
    <w:rsid w:val="006F6480"/>
    <w:rsid w:val="00771CDC"/>
    <w:rsid w:val="00781E87"/>
    <w:rsid w:val="007D0497"/>
    <w:rsid w:val="008319C7"/>
    <w:rsid w:val="0097128D"/>
    <w:rsid w:val="009715EE"/>
    <w:rsid w:val="00C20D3B"/>
    <w:rsid w:val="00C742BE"/>
    <w:rsid w:val="00DB27D0"/>
    <w:rsid w:val="00DC42D3"/>
    <w:rsid w:val="00E73B3A"/>
    <w:rsid w:val="00ED304B"/>
    <w:rsid w:val="00EF7A16"/>
    <w:rsid w:val="00FB38B6"/>
    <w:rsid w:val="00FD1358"/>
    <w:rsid w:val="7AFA18BD"/>
    <w:rsid w:val="FFF3E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7"/>
    <w:qFormat/>
    <w:uiPriority w:val="0"/>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1637</Words>
  <Characters>9331</Characters>
  <Lines>77</Lines>
  <Paragraphs>21</Paragraphs>
  <TotalTime>143</TotalTime>
  <ScaleCrop>false</ScaleCrop>
  <LinksUpToDate>false</LinksUpToDate>
  <CharactersWithSpaces>10947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2018-08-30T21:05:00Z</dcterms:created>
  <dc:creator>Administrator</dc:creator>
  <cp:lastModifiedBy>法制信访科</cp:lastModifiedBy>
  <cp:lastPrinted>2019-03-14T23:29:00Z</cp:lastPrinted>
  <dcterms:modified xsi:type="dcterms:W3CDTF">2021-07-23T11:47:19Z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