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kinsoku/>
        <w:wordWrap/>
        <w:overflowPunct/>
        <w:topLinePunct w:val="0"/>
        <w:bidi w:val="0"/>
        <w:adjustRightInd/>
        <w:snapToGrid/>
        <w:spacing w:line="540" w:lineRule="exact"/>
        <w:rPr>
          <w:color w:val="000000" w:themeColor="text1"/>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r>
        <w:rPr>
          <w:color w:val="000000" w:themeColor="text1"/>
          <w:highlight w:val="none"/>
          <w14:textFill>
            <w14:solidFill>
              <w14:schemeClr w14:val="tx1"/>
            </w14:solidFill>
          </w14:textFill>
        </w:rPr>
        <w:pict>
          <v:rect id="_x0000_s1027" o:spid="_x0000_s1027" o:spt="1" style="position:absolute;left:0pt;margin-left:-32.75pt;margin-top:7.2pt;height:69.6pt;width:448.65pt;z-index:251659264;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lang w:eastAsia="zh-CN"/>
                    </w:rPr>
                    <w:t>万泉</w:t>
                  </w:r>
                  <w:r>
                    <w:rPr>
                      <w:rFonts w:hint="eastAsia" w:ascii="微软雅黑" w:hAnsi="微软雅黑" w:eastAsia="微软雅黑" w:cs="微软雅黑"/>
                      <w:b/>
                      <w:bCs/>
                      <w:sz w:val="48"/>
                      <w:szCs w:val="48"/>
                    </w:rPr>
                    <w:t>小学章程</w:t>
                  </w:r>
                </w:p>
                <w:p>
                  <w:pPr>
                    <w:keepNext w:val="0"/>
                    <w:keepLines w:val="0"/>
                    <w:pageBreakBefore w:val="0"/>
                    <w:kinsoku/>
                    <w:wordWrap/>
                    <w:overflowPunct/>
                    <w:topLinePunct w:val="0"/>
                    <w:bidi w:val="0"/>
                    <w:adjustRightInd/>
                    <w:snapToGrid/>
                    <w:spacing w:line="500" w:lineRule="exact"/>
                    <w:jc w:val="center"/>
                    <w:rPr>
                      <w:rFonts w:ascii="黑体" w:hAnsi="黑体" w:eastAsia="黑体"/>
                      <w:sz w:val="30"/>
                      <w:szCs w:val="30"/>
                    </w:rPr>
                  </w:pPr>
                </w:p>
                <w:p>
                  <w:pPr>
                    <w:keepNext w:val="0"/>
                    <w:keepLines w:val="0"/>
                    <w:pageBreakBefore w:val="0"/>
                    <w:kinsoku/>
                    <w:wordWrap/>
                    <w:overflowPunct/>
                    <w:topLinePunct w:val="0"/>
                    <w:bidi w:val="0"/>
                    <w:adjustRightInd/>
                    <w:snapToGrid/>
                    <w:spacing w:line="500" w:lineRule="exact"/>
                    <w:jc w:val="center"/>
                    <w:rPr>
                      <w:rFonts w:ascii="黑体" w:hAnsi="黑体" w:eastAsia="黑体"/>
                      <w:sz w:val="30"/>
                      <w:szCs w:val="30"/>
                    </w:rPr>
                  </w:pPr>
                </w:p>
                <w:p>
                  <w:pPr>
                    <w:keepNext w:val="0"/>
                    <w:keepLines w:val="0"/>
                    <w:pageBreakBefore w:val="0"/>
                    <w:kinsoku/>
                    <w:wordWrap/>
                    <w:overflowPunct/>
                    <w:topLinePunct w:val="0"/>
                    <w:bidi w:val="0"/>
                    <w:adjustRightInd/>
                    <w:snapToGrid/>
                    <w:spacing w:line="500" w:lineRule="exact"/>
                    <w:jc w:val="center"/>
                    <w:rPr>
                      <w:rFonts w:hint="eastAsia" w:ascii="仿宋" w:hAnsi="仿宋" w:eastAsia="仿宋"/>
                      <w:b/>
                      <w:sz w:val="30"/>
                      <w:szCs w:val="30"/>
                    </w:rPr>
                  </w:pPr>
                  <w:r>
                    <w:rPr>
                      <w:rFonts w:hint="eastAsia" w:ascii="仿宋" w:hAnsi="仿宋" w:eastAsia="仿宋"/>
                      <w:b/>
                      <w:sz w:val="30"/>
                      <w:szCs w:val="30"/>
                    </w:rPr>
                    <w:t>序言</w:t>
                  </w:r>
                </w:p>
                <w:p>
                  <w:pPr>
                    <w:rPr>
                      <w:rFonts w:hint="default"/>
                    </w:rPr>
                  </w:pPr>
                </w:p>
              </w:txbxContent>
            </v:textbox>
          </v:rect>
        </w:pict>
      </w: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both"/>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r>
        <w:rPr>
          <w:color w:val="000000" w:themeColor="text1"/>
          <w:highlight w:val="none"/>
          <w14:textFill>
            <w14:solidFill>
              <w14:schemeClr w14:val="tx1"/>
            </w14:solidFill>
          </w14:textFill>
        </w:rPr>
        <w:pict>
          <v:rect id="_x0000_s1028" o:spid="_x0000_s1028" o:spt="1" style="position:absolute;left:0pt;margin-left:-21.85pt;margin-top:15.2pt;height:62.3pt;width:444.85pt;z-index:251660288;mso-width-relative:page;mso-height-relative:page;" stroked="f" coordsize="21600,21600">
            <v:path/>
            <v:fill focussize="0,0"/>
            <v:stroke on="f"/>
            <v:imagedata o:title=""/>
            <o:lock v:ext="edit" grouping="f" rotation="f" text="f" aspectratio="f"/>
            <v:textbox>
              <w:txbxContent>
                <w:p>
                  <w:pPr>
                    <w:ind w:left="0" w:leftChars="0" w:right="0" w:rightChars="0" w:firstLine="0" w:firstLineChars="0"/>
                    <w:jc w:val="center"/>
                    <w:rPr>
                      <w:rFonts w:hint="eastAsia" w:ascii="微软雅黑" w:hAnsi="微软雅黑" w:eastAsia="微软雅黑" w:cs="微软雅黑"/>
                      <w:b/>
                      <w:bCs/>
                      <w:color w:val="808080"/>
                      <w:sz w:val="32"/>
                      <w:szCs w:val="32"/>
                      <w:lang w:val="en-US" w:eastAsia="zh-CN"/>
                    </w:rPr>
                  </w:pPr>
                  <w:r>
                    <w:rPr>
                      <w:rFonts w:hint="eastAsia" w:ascii="微软雅黑" w:hAnsi="微软雅黑" w:eastAsia="微软雅黑" w:cs="微软雅黑"/>
                      <w:b/>
                      <w:bCs/>
                      <w:color w:val="808080"/>
                      <w:sz w:val="32"/>
                      <w:szCs w:val="32"/>
                      <w:lang w:val="en-US" w:eastAsia="zh-CN"/>
                    </w:rPr>
                    <w:t>北京市海淀区万泉小学</w:t>
                  </w:r>
                </w:p>
                <w:p>
                  <w:pPr>
                    <w:ind w:left="0" w:leftChars="0" w:right="0" w:rightChars="0" w:firstLine="0" w:firstLineChars="0"/>
                    <w:jc w:val="center"/>
                    <w:rPr>
                      <w:rFonts w:hint="default" w:ascii="微软雅黑" w:hAnsi="微软雅黑" w:eastAsia="微软雅黑" w:cs="微软雅黑"/>
                      <w:b/>
                      <w:bCs/>
                      <w:color w:val="808080"/>
                      <w:sz w:val="32"/>
                      <w:szCs w:val="32"/>
                      <w:lang w:val="en-US" w:eastAsia="zh-CN"/>
                    </w:rPr>
                  </w:pPr>
                  <w:r>
                    <w:rPr>
                      <w:rFonts w:hint="eastAsia" w:ascii="微软雅黑" w:hAnsi="微软雅黑" w:eastAsia="微软雅黑" w:cs="微软雅黑"/>
                      <w:b/>
                      <w:bCs/>
                      <w:color w:val="808080"/>
                      <w:sz w:val="32"/>
                      <w:szCs w:val="32"/>
                      <w:lang w:val="en-US" w:eastAsia="zh-CN"/>
                    </w:rPr>
                    <w:t>二〇二一年五月二十日修订</w:t>
                  </w:r>
                </w:p>
              </w:txbxContent>
            </v:textbox>
          </v:rect>
        </w:pict>
      </w: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sectPr>
          <w:pgSz w:w="11906" w:h="16838"/>
          <w:pgMar w:top="1440" w:right="1797" w:bottom="1440" w:left="1797" w:header="851" w:footer="992" w:gutter="0"/>
          <w:pgNumType w:start="1"/>
          <w:cols w:space="425" w:num="1"/>
          <w:titlePg/>
          <w:docGrid w:linePitch="312" w:charSpace="0"/>
        </w:sectPr>
      </w:pPr>
    </w:p>
    <w:sdt>
      <w:sdtPr>
        <w:rPr>
          <w:rFonts w:ascii="宋体" w:hAnsi="宋体" w:eastAsia="宋体" w:cstheme="minorBidi"/>
          <w:color w:val="000000" w:themeColor="text1"/>
          <w:kern w:val="2"/>
          <w:sz w:val="21"/>
          <w:szCs w:val="22"/>
          <w:highlight w:val="none"/>
          <w:u w:val="double"/>
          <w:lang w:val="en-US" w:eastAsia="zh-CN" w:bidi="ar-SA"/>
          <w14:textFill>
            <w14:solidFill>
              <w14:schemeClr w14:val="tx1"/>
            </w14:solidFill>
          </w14:textFill>
        </w:rPr>
        <w:id w:val="147468428"/>
        <w15:color w:val="DBDBDB"/>
        <w:docPartObj>
          <w:docPartGallery w:val="Table of Contents"/>
          <w:docPartUnique/>
        </w:docPartObj>
      </w:sdtPr>
      <w:sdtEndPr>
        <w:rPr>
          <w:rFonts w:hint="eastAsia" w:ascii="黑体" w:hAnsi="黑体" w:eastAsia="黑体" w:cstheme="minorBidi"/>
          <w:b/>
          <w:color w:val="000000" w:themeColor="text1"/>
          <w:kern w:val="2"/>
          <w:sz w:val="21"/>
          <w:szCs w:val="30"/>
          <w:highlight w:val="none"/>
          <w:u w:val="doubl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left"/>
            <w:rPr>
              <w:rFonts w:hint="default" w:ascii="黑体" w:hAnsi="黑体" w:eastAsia="黑体" w:cs="黑体"/>
              <w:color w:val="000000" w:themeColor="text1"/>
              <w:sz w:val="44"/>
              <w:szCs w:val="44"/>
              <w:highlight w:val="none"/>
              <w:u w:val="double"/>
              <w:lang w:val="en-US" w:eastAsia="zh-CN"/>
              <w14:textFill>
                <w14:solidFill>
                  <w14:schemeClr w14:val="tx1"/>
                </w14:solidFill>
              </w14:textFill>
            </w:rPr>
          </w:pPr>
          <w:r>
            <w:rPr>
              <w:rFonts w:hint="eastAsia" w:ascii="宋体" w:hAnsi="宋体" w:eastAsia="宋体" w:cstheme="minorBidi"/>
              <w:color w:val="000000" w:themeColor="text1"/>
              <w:kern w:val="2"/>
              <w:sz w:val="21"/>
              <w:szCs w:val="22"/>
              <w:highlight w:val="none"/>
              <w:u w:val="double"/>
              <w:lang w:val="en-US" w:eastAsia="zh-CN" w:bidi="ar-SA"/>
              <w14:textFill>
                <w14:solidFill>
                  <w14:schemeClr w14:val="tx1"/>
                </w14:solidFill>
              </w14:textFill>
            </w:rPr>
            <w:t xml:space="preserve">                                                                </w:t>
          </w:r>
          <w:r>
            <w:rPr>
              <w:rFonts w:hint="eastAsia" w:ascii="黑体" w:hAnsi="黑体" w:eastAsia="黑体" w:cs="黑体"/>
              <w:color w:val="000000" w:themeColor="text1"/>
              <w:sz w:val="44"/>
              <w:szCs w:val="44"/>
              <w:highlight w:val="none"/>
              <w:u w:val="double"/>
              <w14:textFill>
                <w14:solidFill>
                  <w14:schemeClr w14:val="tx1"/>
                </w14:solidFill>
              </w14:textFill>
            </w:rPr>
            <w:t>目</w:t>
          </w:r>
          <w:r>
            <w:rPr>
              <w:rFonts w:hint="eastAsia" w:ascii="黑体" w:hAnsi="黑体" w:eastAsia="黑体" w:cs="黑体"/>
              <w:color w:val="000000" w:themeColor="text1"/>
              <w:sz w:val="44"/>
              <w:szCs w:val="44"/>
              <w:highlight w:val="none"/>
              <w:u w:val="double"/>
              <w:lang w:val="en-US" w:eastAsia="zh-CN"/>
              <w14:textFill>
                <w14:solidFill>
                  <w14:schemeClr w14:val="tx1"/>
                </w14:solidFill>
              </w14:textFill>
            </w:rPr>
            <w:t xml:space="preserve">  </w:t>
          </w:r>
          <w:r>
            <w:rPr>
              <w:rFonts w:hint="eastAsia" w:ascii="黑体" w:hAnsi="黑体" w:eastAsia="黑体" w:cs="黑体"/>
              <w:color w:val="000000" w:themeColor="text1"/>
              <w:sz w:val="44"/>
              <w:szCs w:val="44"/>
              <w:highlight w:val="none"/>
              <w:u w:val="double"/>
              <w14:textFill>
                <w14:solidFill>
                  <w14:schemeClr w14:val="tx1"/>
                </w14:solidFill>
              </w14:textFill>
            </w:rPr>
            <w:t>录</w:t>
          </w:r>
          <w:r>
            <w:rPr>
              <w:rFonts w:hint="eastAsia" w:ascii="黑体" w:hAnsi="黑体" w:eastAsia="黑体" w:cs="黑体"/>
              <w:color w:val="000000" w:themeColor="text1"/>
              <w:sz w:val="44"/>
              <w:szCs w:val="44"/>
              <w:highlight w:val="none"/>
              <w:u w:val="double"/>
              <w:lang w:val="en-US" w:eastAsia="zh-CN"/>
              <w14:textFill>
                <w14:solidFill>
                  <w14:schemeClr w14:val="tx1"/>
                </w14:solidFill>
              </w14:textFill>
            </w:rPr>
            <w:t xml:space="preserve">  </w:t>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color w:val="000000" w:themeColor="text1"/>
              <w:sz w:val="24"/>
              <w:szCs w:val="24"/>
              <w:highlight w:val="none"/>
              <w:lang w:eastAsia="zh-CN"/>
              <w14:textFill>
                <w14:solidFill>
                  <w14:schemeClr w14:val="tx1"/>
                </w14:solidFill>
              </w14:textFill>
            </w:rPr>
            <w:instrText xml:space="preserve">TOC \o "1-2" \h \u </w:instrText>
          </w:r>
          <w:r>
            <w:rPr>
              <w:rFonts w:hint="eastAsia" w:ascii="宋体" w:hAnsi="宋体" w:eastAsia="宋体" w:cs="宋体"/>
              <w:color w:val="000000" w:themeColor="text1"/>
              <w:sz w:val="24"/>
              <w:szCs w:val="24"/>
              <w:highlight w:val="none"/>
              <w:lang w:eastAsia="zh-CN"/>
              <w14:textFill>
                <w14:solidFill>
                  <w14:schemeClr w14:val="tx1"/>
                </w14:solidFill>
              </w14:textFill>
            </w:rPr>
            <w:fldChar w:fldCharType="separate"/>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_Toc21396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序言</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_Toc21396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_Toc26675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第一章 总 则</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_Toc26675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2</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_Toc2625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 xml:space="preserve">第二章 </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内部</w:t>
          </w:r>
          <w:r>
            <w:rPr>
              <w:rFonts w:hint="eastAsia" w:ascii="宋体" w:hAnsi="宋体" w:eastAsia="宋体" w:cs="宋体"/>
              <w:b/>
              <w:color w:val="000000" w:themeColor="text1"/>
              <w:sz w:val="24"/>
              <w:szCs w:val="24"/>
              <w:highlight w:val="none"/>
              <w14:textFill>
                <w14:solidFill>
                  <w14:schemeClr w14:val="tx1"/>
                </w14:solidFill>
              </w14:textFill>
            </w:rPr>
            <w:t>治理结构</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_Toc2625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7</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_Toc13703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第三章 教育教学</w:t>
          </w:r>
          <w:r>
            <w:rPr>
              <w:rFonts w:hint="eastAsia" w:ascii="宋体" w:hAnsi="宋体" w:eastAsia="宋体" w:cs="宋体"/>
              <w:b/>
              <w:color w:val="000000" w:themeColor="text1"/>
              <w:sz w:val="24"/>
              <w:szCs w:val="24"/>
              <w:highlight w:val="none"/>
              <w:lang w:val="en-US" w:eastAsia="zh-CN"/>
              <w14:textFill>
                <w14:solidFill>
                  <w14:schemeClr w14:val="tx1"/>
                </w14:solidFill>
              </w14:textFill>
            </w:rPr>
            <w:t>科研</w:t>
          </w:r>
          <w:r>
            <w:rPr>
              <w:rFonts w:hint="eastAsia" w:ascii="宋体" w:hAnsi="宋体" w:eastAsia="宋体" w:cs="宋体"/>
              <w:b/>
              <w:color w:val="000000" w:themeColor="text1"/>
              <w:sz w:val="24"/>
              <w:szCs w:val="24"/>
              <w:highlight w:val="none"/>
              <w14:textFill>
                <w14:solidFill>
                  <w14:schemeClr w14:val="tx1"/>
                </w14:solidFill>
              </w14:textFill>
            </w:rPr>
            <w:t>管理</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_Toc13703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15</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_Toc30255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第四章 教职工</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和学生</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_Toc30255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22</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_Toc28077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w:t>
          </w:r>
          <w:r>
            <w:rPr>
              <w:rFonts w:hint="eastAsia" w:ascii="宋体" w:hAnsi="宋体" w:eastAsia="宋体" w:cs="宋体"/>
              <w:b/>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color w:val="000000" w:themeColor="text1"/>
              <w:sz w:val="24"/>
              <w:szCs w:val="24"/>
              <w:highlight w:val="none"/>
              <w14:textFill>
                <w14:solidFill>
                  <w14:schemeClr w14:val="tx1"/>
                </w14:solidFill>
              </w14:textFill>
            </w:rPr>
            <w:t>章 资产及财务管理</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_Toc28077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27</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_Toc28414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color w:val="000000" w:themeColor="text1"/>
              <w:sz w:val="24"/>
              <w:szCs w:val="24"/>
              <w:highlight w:val="none"/>
              <w14:textFill>
                <w14:solidFill>
                  <w14:schemeClr w14:val="tx1"/>
                </w14:solidFill>
              </w14:textFill>
            </w:rPr>
            <w:t>章 学校与家庭、社会</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_Toc28414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_Toc14110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w:t>
          </w:r>
          <w:r>
            <w:rPr>
              <w:rFonts w:hint="eastAsia" w:ascii="宋体" w:hAnsi="宋体" w:eastAsia="宋体" w:cs="宋体"/>
              <w:b/>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b/>
              <w:color w:val="000000" w:themeColor="text1"/>
              <w:sz w:val="24"/>
              <w:szCs w:val="24"/>
              <w:highlight w:val="none"/>
              <w14:textFill>
                <w14:solidFill>
                  <w14:schemeClr w14:val="tx1"/>
                </w14:solidFill>
              </w14:textFill>
            </w:rPr>
            <w:t>章 卫生保健和安全</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_Toc14110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31</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_Toc12345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b/>
              <w:color w:val="000000" w:themeColor="text1"/>
              <w:sz w:val="24"/>
              <w:szCs w:val="24"/>
              <w:highlight w:val="none"/>
              <w14:textFill>
                <w14:solidFill>
                  <w14:schemeClr w14:val="tx1"/>
                </w14:solidFill>
              </w14:textFill>
            </w:rPr>
            <w:t>章 修订程序与解释</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_Toc12345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34</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pStyle w:val="22"/>
            <w:tabs>
              <w:tab w:val="right" w:leader="dot" w:pos="8312"/>
            </w:tabs>
            <w:spacing w:line="48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color w:val="000000" w:themeColor="text1"/>
              <w:sz w:val="24"/>
              <w:szCs w:val="24"/>
              <w:highlight w:val="none"/>
              <w:lang w:eastAsia="zh-CN"/>
              <w14:textFill>
                <w14:solidFill>
                  <w14:schemeClr w14:val="tx1"/>
                </w14:solidFill>
              </w14:textFill>
            </w:rPr>
            <w:instrText xml:space="preserve"> HYPERLINK \l _Toc28517 </w:instrText>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第</w:t>
          </w:r>
          <w:r>
            <w:rPr>
              <w:rFonts w:hint="eastAsia" w:ascii="宋体" w:hAnsi="宋体" w:eastAsia="宋体" w:cs="宋体"/>
              <w:b/>
              <w:color w:val="000000" w:themeColor="text1"/>
              <w:sz w:val="24"/>
              <w:szCs w:val="24"/>
              <w:highlight w:val="none"/>
              <w:lang w:val="en-US" w:eastAsia="zh-CN"/>
              <w14:textFill>
                <w14:solidFill>
                  <w14:schemeClr w14:val="tx1"/>
                </w14:solidFill>
              </w14:textFill>
            </w:rPr>
            <w:t>九</w:t>
          </w:r>
          <w:r>
            <w:rPr>
              <w:rFonts w:hint="eastAsia" w:ascii="宋体" w:hAnsi="宋体" w:eastAsia="宋体" w:cs="宋体"/>
              <w:b/>
              <w:color w:val="000000" w:themeColor="text1"/>
              <w:sz w:val="24"/>
              <w:szCs w:val="24"/>
              <w:highlight w:val="none"/>
              <w14:textFill>
                <w14:solidFill>
                  <w14:schemeClr w14:val="tx1"/>
                </w14:solidFill>
              </w14:textFill>
            </w:rPr>
            <w:t>章 附则</w:t>
          </w:r>
          <w:r>
            <w:rPr>
              <w:rFonts w:hint="eastAsia" w:ascii="宋体" w:hAnsi="宋体" w:eastAsia="宋体" w:cs="宋体"/>
              <w:b/>
              <w:color w:val="000000" w:themeColor="text1"/>
              <w:sz w:val="24"/>
              <w:szCs w:val="24"/>
              <w:highlight w:val="none"/>
              <w14:textFill>
                <w14:solidFill>
                  <w14:schemeClr w14:val="tx1"/>
                </w14:solidFill>
              </w14:textFill>
            </w:rPr>
            <w:tab/>
          </w:r>
          <w:r>
            <w:rPr>
              <w:rFonts w:hint="eastAsia" w:ascii="宋体" w:hAnsi="宋体" w:eastAsia="宋体" w:cs="宋体"/>
              <w:b/>
              <w:color w:val="000000" w:themeColor="text1"/>
              <w:sz w:val="24"/>
              <w:szCs w:val="24"/>
              <w:highlight w:val="none"/>
              <w14:textFill>
                <w14:solidFill>
                  <w14:schemeClr w14:val="tx1"/>
                </w14:solidFill>
              </w14:textFill>
            </w:rPr>
            <w:fldChar w:fldCharType="begin"/>
          </w:r>
          <w:r>
            <w:rPr>
              <w:rFonts w:hint="eastAsia" w:ascii="宋体" w:hAnsi="宋体" w:eastAsia="宋体" w:cs="宋体"/>
              <w:b/>
              <w:color w:val="000000" w:themeColor="text1"/>
              <w:sz w:val="24"/>
              <w:szCs w:val="24"/>
              <w:highlight w:val="none"/>
              <w14:textFill>
                <w14:solidFill>
                  <w14:schemeClr w14:val="tx1"/>
                </w14:solidFill>
              </w14:textFill>
            </w:rPr>
            <w:instrText xml:space="preserve"> PAGEREF _Toc28517 \h </w:instrText>
          </w:r>
          <w:r>
            <w:rPr>
              <w:rFonts w:hint="eastAsia" w:ascii="宋体" w:hAnsi="宋体" w:eastAsia="宋体" w:cs="宋体"/>
              <w:b/>
              <w:color w:val="000000" w:themeColor="text1"/>
              <w:sz w:val="24"/>
              <w:szCs w:val="24"/>
              <w:highlight w:val="none"/>
              <w14:textFill>
                <w14:solidFill>
                  <w14:schemeClr w14:val="tx1"/>
                </w14:solidFill>
              </w14:textFill>
            </w:rPr>
            <w:fldChar w:fldCharType="separate"/>
          </w:r>
          <w:r>
            <w:rPr>
              <w:rFonts w:hint="eastAsia" w:ascii="宋体" w:hAnsi="宋体" w:eastAsia="宋体" w:cs="宋体"/>
              <w:b/>
              <w:color w:val="000000" w:themeColor="text1"/>
              <w:sz w:val="24"/>
              <w:szCs w:val="24"/>
              <w:highlight w:val="none"/>
              <w14:textFill>
                <w14:solidFill>
                  <w14:schemeClr w14:val="tx1"/>
                </w14:solidFill>
              </w14:textFill>
            </w:rPr>
            <w:t>35</w:t>
          </w:r>
          <w:r>
            <w:rPr>
              <w:rFonts w:hint="eastAsia" w:ascii="宋体" w:hAnsi="宋体" w:eastAsia="宋体" w:cs="宋体"/>
              <w:b/>
              <w:color w:val="000000" w:themeColor="text1"/>
              <w:sz w:val="24"/>
              <w:szCs w:val="24"/>
              <w:highlight w:val="none"/>
              <w14:textFill>
                <w14:solidFill>
                  <w14:schemeClr w14:val="tx1"/>
                </w14:solidFill>
              </w14:textFill>
            </w:rPr>
            <w:fldChar w:fldCharType="end"/>
          </w: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黑体" w:hAnsi="黑体" w:eastAsia="黑体"/>
              <w:color w:val="000000" w:themeColor="text1"/>
              <w:sz w:val="30"/>
              <w:szCs w:val="30"/>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fldChar w:fldCharType="end"/>
          </w:r>
        </w:p>
      </w:sdtContent>
    </w:sdt>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40" w:lineRule="exact"/>
        <w:jc w:val="both"/>
        <w:rPr>
          <w:rFonts w:hint="eastAsia" w:ascii="黑体" w:hAnsi="黑体" w:eastAsia="黑体"/>
          <w:color w:val="000000" w:themeColor="text1"/>
          <w:sz w:val="30"/>
          <w:szCs w:val="30"/>
          <w:highlight w:val="none"/>
          <w:lang w:eastAsia="zh-CN"/>
          <w14:textFill>
            <w14:solidFill>
              <w14:schemeClr w14:val="tx1"/>
            </w14:solidFill>
          </w14:textFill>
        </w:rPr>
        <w:sectPr>
          <w:footerReference r:id="rId4" w:type="first"/>
          <w:footerReference r:id="rId3" w:type="default"/>
          <w:pgSz w:w="11906" w:h="16838"/>
          <w:pgMar w:top="1440" w:right="1797" w:bottom="1440" w:left="1797" w:header="851" w:footer="992" w:gutter="0"/>
          <w:pgNumType w:start="1"/>
          <w:cols w:space="425" w:num="1"/>
          <w:titlePg/>
          <w:docGrid w:linePitch="312" w:charSpace="0"/>
        </w:sectPr>
      </w:pPr>
    </w:p>
    <w:p>
      <w:pPr>
        <w:keepNext w:val="0"/>
        <w:keepLines w:val="0"/>
        <w:pageBreakBefore w:val="0"/>
        <w:kinsoku/>
        <w:wordWrap/>
        <w:overflowPunct/>
        <w:topLinePunct w:val="0"/>
        <w:bidi w:val="0"/>
        <w:adjustRightInd/>
        <w:snapToGrid/>
        <w:spacing w:line="540"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hint="eastAsia" w:ascii="黑体" w:hAnsi="黑体" w:eastAsia="黑体"/>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ascii="黑体" w:hAnsi="黑体" w:eastAsia="黑体"/>
          <w:color w:val="000000" w:themeColor="text1"/>
          <w:sz w:val="30"/>
          <w:szCs w:val="30"/>
          <w:highlight w:val="none"/>
          <w14:textFill>
            <w14:solidFill>
              <w14:schemeClr w14:val="tx1"/>
            </w14:solidFill>
          </w14:textFill>
        </w:rPr>
      </w:pPr>
      <w:bookmarkStart w:id="0" w:name="_Toc14604_WPSOffice_Level1"/>
      <w:bookmarkStart w:id="1" w:name="_Toc31508_WPSOffice_Level1"/>
      <w:bookmarkStart w:id="2" w:name="_Toc13669"/>
      <w:r>
        <w:rPr>
          <w:rFonts w:hint="eastAsia" w:ascii="黑体" w:hAnsi="黑体" w:eastAsia="黑体"/>
          <w:color w:val="000000" w:themeColor="text1"/>
          <w:sz w:val="30"/>
          <w:szCs w:val="30"/>
          <w:highlight w:val="none"/>
          <w:lang w:eastAsia="zh-CN"/>
          <w14:textFill>
            <w14:solidFill>
              <w14:schemeClr w14:val="tx1"/>
            </w14:solidFill>
          </w14:textFill>
        </w:rPr>
        <w:t>万泉</w:t>
      </w:r>
      <w:r>
        <w:rPr>
          <w:rFonts w:hint="eastAsia" w:ascii="黑体" w:hAnsi="黑体" w:eastAsia="黑体"/>
          <w:color w:val="000000" w:themeColor="text1"/>
          <w:sz w:val="30"/>
          <w:szCs w:val="30"/>
          <w:highlight w:val="none"/>
          <w14:textFill>
            <w14:solidFill>
              <w14:schemeClr w14:val="tx1"/>
            </w14:solidFill>
          </w14:textFill>
        </w:rPr>
        <w:t>小学章程</w:t>
      </w:r>
      <w:bookmarkEnd w:id="0"/>
      <w:bookmarkEnd w:id="1"/>
      <w:bookmarkEnd w:id="2"/>
    </w:p>
    <w:p>
      <w:pPr>
        <w:keepNext w:val="0"/>
        <w:keepLines w:val="0"/>
        <w:pageBreakBefore w:val="0"/>
        <w:kinsoku/>
        <w:wordWrap/>
        <w:overflowPunct/>
        <w:topLinePunct w:val="0"/>
        <w:bidi w:val="0"/>
        <w:adjustRightInd/>
        <w:snapToGrid/>
        <w:spacing w:line="558" w:lineRule="exact"/>
        <w:jc w:val="center"/>
        <w:rPr>
          <w:rFonts w:ascii="黑体" w:hAnsi="黑体" w:eastAsia="黑体"/>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黑体" w:hAnsi="黑体" w:eastAsia="黑体"/>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b/>
          <w:color w:val="000000" w:themeColor="text1"/>
          <w:sz w:val="30"/>
          <w:szCs w:val="30"/>
          <w:highlight w:val="none"/>
          <w14:textFill>
            <w14:solidFill>
              <w14:schemeClr w14:val="tx1"/>
            </w14:solidFill>
          </w14:textFill>
        </w:rPr>
      </w:pPr>
      <w:bookmarkStart w:id="3" w:name="_Toc21396"/>
      <w:r>
        <w:rPr>
          <w:rFonts w:hint="eastAsia" w:ascii="仿宋" w:hAnsi="仿宋" w:eastAsia="仿宋"/>
          <w:b/>
          <w:color w:val="000000" w:themeColor="text1"/>
          <w:sz w:val="30"/>
          <w:szCs w:val="30"/>
          <w:highlight w:val="none"/>
          <w14:textFill>
            <w14:solidFill>
              <w14:schemeClr w14:val="tx1"/>
            </w14:solidFill>
          </w14:textFill>
        </w:rPr>
        <w:t>序言</w:t>
      </w:r>
      <w:bookmarkEnd w:id="3"/>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万泉小学前身是一所私塾，名为私立西郊日新小学。1933年11月1日（民国二十二年）成为官办</w:t>
      </w:r>
      <w:r>
        <w:rPr>
          <w:rFonts w:hint="eastAsia" w:ascii="仿宋" w:hAnsi="仿宋" w:eastAsia="仿宋"/>
          <w:color w:val="000000" w:themeColor="text1"/>
          <w:sz w:val="30"/>
          <w:szCs w:val="30"/>
          <w:highlight w:val="none"/>
          <w:lang w:val="en-US" w:eastAsia="zh-CN"/>
          <w14:textFill>
            <w14:solidFill>
              <w14:schemeClr w14:val="tx1"/>
            </w14:solidFill>
          </w14:textFill>
        </w:rPr>
        <w:t>坊属</w:t>
      </w:r>
      <w:r>
        <w:rPr>
          <w:rFonts w:hint="eastAsia" w:ascii="仿宋" w:hAnsi="仿宋" w:eastAsia="仿宋"/>
          <w:color w:val="000000" w:themeColor="text1"/>
          <w:sz w:val="30"/>
          <w:szCs w:val="30"/>
          <w:highlight w:val="none"/>
          <w:lang w:val="en-US" w:eastAsia="zh-CN"/>
          <w14:textFill>
            <w14:solidFill>
              <w14:schemeClr w14:val="tx1"/>
            </w14:solidFill>
          </w14:textFill>
        </w:rPr>
        <w:t>小学，命名为万泉庄简易小学。1949年3月，曾一度改为第十六区万泉庄国民小学，新中国成立之后的1950年10月改为海淀区万泉庄小学，一直到1995年9月经北京市政府批准正式更名为海淀区万泉小学，沿用至今。</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近年来学校呈现出健康和可持续发展的态势，这一态势可追溯到1985年。1985年学校少先队组织响应全国少工委的号召，积极投入到环保工作上来，他们开展“保护万泉河”的环保行动并荣获全国少工委“创造杯”一等奖。这一行动引起了北京市市委市政府的高度关注，连续十年成为市委市政府定点联系学校。由此引发了学校的两个重大变化：一是搬迁校址，新建教学楼群，增加学校可持续发展的硬实力；二是由“保护万泉河”环保行动发展到积极开展环境教育，由国内的“环境教育”发展到参加国际“生命之树”的生态教育，由关注教育外部的“生态教育”到以原校长陶升平2003年提出的“和谐、竞争、创新”为标志的“教育生态”理念的形成，直至现任校长</w:t>
      </w:r>
      <w:r>
        <w:rPr>
          <w:rFonts w:hint="eastAsia" w:ascii="仿宋" w:hAnsi="仿宋" w:eastAsia="仿宋"/>
          <w:color w:val="000000" w:themeColor="text1"/>
          <w:sz w:val="30"/>
          <w:szCs w:val="30"/>
          <w:highlight w:val="none"/>
          <w:lang w:val="en-US" w:eastAsia="zh-CN"/>
          <w14:textFill>
            <w14:solidFill>
              <w14:schemeClr w14:val="tx1"/>
            </w14:solidFill>
          </w14:textFill>
        </w:rPr>
        <w:t>景小霞</w:t>
      </w:r>
      <w:r>
        <w:rPr>
          <w:rFonts w:hint="eastAsia" w:ascii="仿宋" w:hAnsi="仿宋" w:eastAsia="仿宋"/>
          <w:color w:val="000000" w:themeColor="text1"/>
          <w:sz w:val="30"/>
          <w:szCs w:val="30"/>
          <w:highlight w:val="none"/>
          <w:lang w:val="en-US" w:eastAsia="zh-CN"/>
          <w14:textFill>
            <w14:solidFill>
              <w14:schemeClr w14:val="tx1"/>
            </w14:solidFill>
          </w14:textFill>
        </w:rPr>
        <w:t>2006年将“教育生态”与“教育幸福”相联系，形成“绿色教育生态”理念，最终形成“营造绿色教育生态，追寻教育幸福”的办学理念，从而增强了学校可持续发展的软实力。</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在这可持续发展过程中，学校发展规模不断扩大，目前一</w:t>
      </w:r>
      <w:r>
        <w:rPr>
          <w:rFonts w:hint="eastAsia" w:ascii="仿宋" w:hAnsi="仿宋" w:eastAsia="仿宋"/>
          <w:color w:val="000000" w:themeColor="text1"/>
          <w:sz w:val="30"/>
          <w:szCs w:val="30"/>
          <w:highlight w:val="none"/>
          <w:lang w:val="en-US" w:eastAsia="zh-CN"/>
          <w14:textFill>
            <w14:solidFill>
              <w14:schemeClr w14:val="tx1"/>
            </w14:solidFill>
          </w14:textFill>
        </w:rPr>
        <w:t>校三</w:t>
      </w:r>
      <w:r>
        <w:rPr>
          <w:rFonts w:hint="eastAsia" w:ascii="仿宋" w:hAnsi="仿宋" w:eastAsia="仿宋"/>
          <w:color w:val="000000" w:themeColor="text1"/>
          <w:sz w:val="30"/>
          <w:szCs w:val="30"/>
          <w:highlight w:val="none"/>
          <w:lang w:val="en-US" w:eastAsia="zh-CN"/>
          <w14:textFill>
            <w14:solidFill>
              <w14:schemeClr w14:val="tx1"/>
            </w14:solidFill>
          </w14:textFill>
        </w:rPr>
        <w:t>址。1985年搬迁到现址，为“</w:t>
      </w:r>
      <w:r>
        <w:rPr>
          <w:rFonts w:hint="eastAsia" w:ascii="仿宋" w:hAnsi="仿宋" w:eastAsia="仿宋"/>
          <w:color w:val="000000" w:themeColor="text1"/>
          <w:sz w:val="30"/>
          <w:szCs w:val="30"/>
          <w:highlight w:val="none"/>
          <w:lang w:val="en-US" w:eastAsia="zh-CN"/>
          <w14:textFill>
            <w14:solidFill>
              <w14:schemeClr w14:val="tx1"/>
            </w14:solidFill>
          </w14:textFill>
        </w:rPr>
        <w:t>万泉校</w:t>
      </w:r>
      <w:r>
        <w:rPr>
          <w:rFonts w:hint="eastAsia" w:ascii="仿宋" w:hAnsi="仿宋" w:eastAsia="仿宋"/>
          <w:color w:val="000000" w:themeColor="text1"/>
          <w:sz w:val="30"/>
          <w:szCs w:val="30"/>
          <w:highlight w:val="none"/>
          <w:lang w:val="en-US" w:eastAsia="zh-CN"/>
          <w14:textFill>
            <w14:solidFill>
              <w14:schemeClr w14:val="tx1"/>
            </w14:solidFill>
          </w14:textFill>
        </w:rPr>
        <w:t>区”；2003年7月合并厂西门小学，成立“曙光</w:t>
      </w:r>
      <w:r>
        <w:rPr>
          <w:rFonts w:hint="eastAsia" w:ascii="仿宋" w:hAnsi="仿宋" w:eastAsia="仿宋"/>
          <w:color w:val="000000" w:themeColor="text1"/>
          <w:sz w:val="30"/>
          <w:szCs w:val="30"/>
          <w:highlight w:val="none"/>
          <w:lang w:val="en-US" w:eastAsia="zh-CN"/>
          <w14:textFill>
            <w14:solidFill>
              <w14:schemeClr w14:val="tx1"/>
            </w14:solidFill>
          </w14:textFill>
        </w:rPr>
        <w:t>校</w:t>
      </w:r>
      <w:r>
        <w:rPr>
          <w:rFonts w:hint="eastAsia" w:ascii="仿宋" w:hAnsi="仿宋" w:eastAsia="仿宋"/>
          <w:color w:val="000000" w:themeColor="text1"/>
          <w:sz w:val="30"/>
          <w:szCs w:val="30"/>
          <w:highlight w:val="none"/>
          <w:lang w:val="en-US" w:eastAsia="zh-CN"/>
          <w14:textFill>
            <w14:solidFill>
              <w14:schemeClr w14:val="tx1"/>
            </w14:solidFill>
          </w14:textFill>
        </w:rPr>
        <w:t>区”；2017年6月促使原校址回归，成立“小南庄校区”。</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近年来，学校坚持“营造绿色教育生态，传递教育幸福”的办学理念，</w:t>
      </w:r>
      <w:r>
        <w:rPr>
          <w:rFonts w:hint="eastAsia" w:ascii="仿宋" w:hAnsi="仿宋" w:eastAsia="仿宋"/>
          <w:color w:val="000000" w:themeColor="text1"/>
          <w:sz w:val="30"/>
          <w:szCs w:val="30"/>
          <w:highlight w:val="none"/>
          <w14:textFill>
            <w14:solidFill>
              <w14:schemeClr w14:val="tx1"/>
            </w14:solidFill>
          </w14:textFill>
        </w:rPr>
        <w:t>坚守教育本质，积极改革创新，着力建设管理科学高效、</w:t>
      </w:r>
      <w:r>
        <w:rPr>
          <w:rFonts w:hint="eastAsia" w:ascii="仿宋" w:hAnsi="仿宋" w:eastAsia="仿宋"/>
          <w:color w:val="000000" w:themeColor="text1"/>
          <w:sz w:val="30"/>
          <w:szCs w:val="30"/>
          <w:highlight w:val="none"/>
          <w14:textFill>
            <w14:solidFill>
              <w14:schemeClr w14:val="tx1"/>
            </w14:solidFill>
          </w14:textFill>
        </w:rPr>
        <w:t>艺教</w:t>
      </w:r>
      <w:r>
        <w:rPr>
          <w:rFonts w:hint="eastAsia" w:ascii="仿宋" w:hAnsi="仿宋" w:eastAsia="仿宋"/>
          <w:color w:val="000000" w:themeColor="text1"/>
          <w:sz w:val="30"/>
          <w:szCs w:val="30"/>
          <w:highlight w:val="none"/>
          <w14:textFill>
            <w14:solidFill>
              <w14:schemeClr w14:val="tx1"/>
            </w14:solidFill>
          </w14:textFill>
        </w:rPr>
        <w:t>成果显著、</w:t>
      </w:r>
      <w:r>
        <w:rPr>
          <w:rFonts w:hint="eastAsia" w:ascii="仿宋" w:hAnsi="仿宋" w:eastAsia="仿宋"/>
          <w:color w:val="000000" w:themeColor="text1"/>
          <w:sz w:val="30"/>
          <w:szCs w:val="30"/>
          <w:highlight w:val="none"/>
          <w:lang w:val="en-US" w:eastAsia="zh-CN"/>
          <w14:textFill>
            <w14:solidFill>
              <w14:schemeClr w14:val="tx1"/>
            </w14:solidFill>
          </w14:textFill>
        </w:rPr>
        <w:t>科研成果突出、</w:t>
      </w:r>
      <w:r>
        <w:rPr>
          <w:rFonts w:hint="eastAsia" w:ascii="仿宋" w:hAnsi="仿宋" w:eastAsia="仿宋"/>
          <w:color w:val="000000" w:themeColor="text1"/>
          <w:sz w:val="30"/>
          <w:szCs w:val="30"/>
          <w:highlight w:val="none"/>
          <w14:textFill>
            <w14:solidFill>
              <w14:schemeClr w14:val="tx1"/>
            </w14:solidFill>
          </w14:textFill>
        </w:rPr>
        <w:t>德育特色鲜明、教学质量领先、校园环境优美的</w:t>
      </w:r>
      <w:r>
        <w:rPr>
          <w:rFonts w:hint="eastAsia" w:ascii="仿宋" w:hAnsi="仿宋" w:eastAsia="仿宋"/>
          <w:color w:val="000000" w:themeColor="text1"/>
          <w:sz w:val="30"/>
          <w:szCs w:val="30"/>
          <w:highlight w:val="none"/>
          <w:lang w:val="en-US" w:eastAsia="zh-CN"/>
          <w14:textFill>
            <w14:solidFill>
              <w14:schemeClr w14:val="tx1"/>
            </w14:solidFill>
          </w14:textFill>
        </w:rPr>
        <w:t>海淀区“素质教育</w:t>
      </w:r>
      <w:r>
        <w:rPr>
          <w:rFonts w:hint="eastAsia" w:ascii="仿宋" w:hAnsi="仿宋" w:eastAsia="仿宋"/>
          <w:color w:val="000000" w:themeColor="text1"/>
          <w:sz w:val="30"/>
          <w:szCs w:val="30"/>
          <w:highlight w:val="none"/>
          <w14:textFill>
            <w14:solidFill>
              <w14:schemeClr w14:val="tx1"/>
            </w14:solidFill>
          </w14:textFill>
        </w:rPr>
        <w:t>优质</w:t>
      </w:r>
      <w:r>
        <w:rPr>
          <w:rFonts w:hint="eastAsia" w:ascii="仿宋" w:hAnsi="仿宋" w:eastAsia="仿宋"/>
          <w:color w:val="000000" w:themeColor="text1"/>
          <w:sz w:val="30"/>
          <w:szCs w:val="30"/>
          <w:highlight w:val="none"/>
          <w:lang w:val="en-US" w:eastAsia="zh-CN"/>
          <w14:textFill>
            <w14:solidFill>
              <w14:schemeClr w14:val="tx1"/>
            </w14:solidFill>
          </w14:textFill>
        </w:rPr>
        <w:t>学校”和“办学理念最深厚的学校”</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558" w:lineRule="exact"/>
        <w:jc w:val="both"/>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b/>
          <w:color w:val="000000" w:themeColor="text1"/>
          <w:sz w:val="30"/>
          <w:szCs w:val="30"/>
          <w:highlight w:val="none"/>
          <w14:textFill>
            <w14:solidFill>
              <w14:schemeClr w14:val="tx1"/>
            </w14:solidFill>
          </w14:textFill>
        </w:rPr>
      </w:pPr>
      <w:bookmarkStart w:id="4" w:name="_Toc26675"/>
      <w:r>
        <w:rPr>
          <w:rFonts w:hint="eastAsia" w:ascii="仿宋" w:hAnsi="仿宋" w:eastAsia="仿宋"/>
          <w:b/>
          <w:color w:val="000000" w:themeColor="text1"/>
          <w:sz w:val="30"/>
          <w:szCs w:val="30"/>
          <w:highlight w:val="none"/>
          <w14:textFill>
            <w14:solidFill>
              <w14:schemeClr w14:val="tx1"/>
            </w14:solidFill>
          </w14:textFill>
        </w:rPr>
        <w:t>第一章 总 则</w:t>
      </w:r>
      <w:bookmarkEnd w:id="4"/>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第一条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lang w:val="en-US" w:eastAsia="zh-CN"/>
          <w14:textFill>
            <w14:solidFill>
              <w14:schemeClr w14:val="tx1"/>
            </w14:solidFill>
          </w14:textFill>
        </w:rPr>
        <w:t>以习近平新时代中国特色社会主义思想为指导，深入学习贯彻习近平总书记关于教育的重要论述，全面贯彻党的 教育方针，坚持社会主义办学方向，加强党对教育的全面领导，落实立德树人根本任务，培养德智体美劳全面发展的社会主义建设者和接班人。</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为了全面贯彻党的教育方针，推动学校依法治校，提高学校管理标准化、科学化、精细化水平，促进学校治理体系和治理能力现代化，</w:t>
      </w:r>
      <w:r>
        <w:rPr>
          <w:rFonts w:hint="eastAsia" w:ascii="仿宋" w:hAnsi="仿宋" w:eastAsia="仿宋"/>
          <w:color w:val="000000" w:themeColor="text1"/>
          <w:sz w:val="30"/>
          <w:szCs w:val="30"/>
          <w:highlight w:val="none"/>
          <w:lang w:val="en-US" w:eastAsia="zh-CN"/>
          <w14:textFill>
            <w14:solidFill>
              <w14:schemeClr w14:val="tx1"/>
            </w14:solidFill>
          </w14:textFill>
        </w:rPr>
        <w:t>全面落实</w:t>
      </w:r>
      <w:r>
        <w:rPr>
          <w:rFonts w:hint="eastAsia" w:ascii="仿宋" w:hAnsi="仿宋" w:eastAsia="仿宋"/>
          <w:color w:val="000000" w:themeColor="text1"/>
          <w:sz w:val="30"/>
          <w:szCs w:val="30"/>
          <w:highlight w:val="none"/>
          <w14:textFill>
            <w14:solidFill>
              <w14:schemeClr w14:val="tx1"/>
            </w14:solidFill>
          </w14:textFill>
        </w:rPr>
        <w:t>立德树人根</w:t>
      </w:r>
      <w:bookmarkStart w:id="74" w:name="_GoBack"/>
      <w:bookmarkEnd w:id="74"/>
      <w:r>
        <w:rPr>
          <w:rFonts w:hint="eastAsia" w:ascii="仿宋" w:hAnsi="仿宋" w:eastAsia="仿宋"/>
          <w:color w:val="000000" w:themeColor="text1"/>
          <w:sz w:val="30"/>
          <w:szCs w:val="30"/>
          <w:highlight w:val="none"/>
          <w14:textFill>
            <w14:solidFill>
              <w14:schemeClr w14:val="tx1"/>
            </w14:solidFill>
          </w14:textFill>
        </w:rPr>
        <w:t>本任务</w:t>
      </w:r>
      <w:r>
        <w:rPr>
          <w:rFonts w:hint="eastAsia" w:ascii="仿宋" w:hAnsi="仿宋" w:eastAsia="仿宋"/>
          <w:color w:val="000000" w:themeColor="text1"/>
          <w:sz w:val="30"/>
          <w:szCs w:val="30"/>
          <w:highlight w:val="none"/>
          <w:lang w:val="en-US" w:eastAsia="zh-CN"/>
          <w14:textFill>
            <w14:solidFill>
              <w14:schemeClr w14:val="tx1"/>
            </w14:solidFill>
          </w14:textFill>
        </w:rPr>
        <w:t>和</w:t>
      </w:r>
      <w:r>
        <w:rPr>
          <w:rFonts w:hint="eastAsia" w:ascii="仿宋" w:hAnsi="仿宋" w:eastAsia="仿宋"/>
          <w:color w:val="000000" w:themeColor="text1"/>
          <w:sz w:val="30"/>
          <w:szCs w:val="30"/>
          <w:highlight w:val="none"/>
          <w14:textFill>
            <w14:solidFill>
              <w14:schemeClr w14:val="tx1"/>
            </w14:solidFill>
          </w14:textFill>
        </w:rPr>
        <w:t>贯彻落实社会</w:t>
      </w:r>
      <w:r>
        <w:rPr>
          <w:rFonts w:hint="eastAsia" w:ascii="仿宋" w:hAnsi="仿宋" w:eastAsia="仿宋"/>
          <w:color w:val="000000" w:themeColor="text1"/>
          <w:sz w:val="30"/>
          <w:szCs w:val="30"/>
          <w:highlight w:val="none"/>
          <w:lang w:val="en-US" w:eastAsia="zh-CN"/>
          <w14:textFill>
            <w14:solidFill>
              <w14:schemeClr w14:val="tx1"/>
            </w14:solidFill>
          </w14:textFill>
        </w:rPr>
        <w:t>主义</w:t>
      </w:r>
      <w:r>
        <w:rPr>
          <w:rFonts w:hint="eastAsia" w:ascii="仿宋" w:hAnsi="仿宋" w:eastAsia="仿宋"/>
          <w:color w:val="000000" w:themeColor="text1"/>
          <w:sz w:val="30"/>
          <w:szCs w:val="30"/>
          <w:highlight w:val="none"/>
          <w14:textFill>
            <w14:solidFill>
              <w14:schemeClr w14:val="tx1"/>
            </w14:solidFill>
          </w14:textFill>
        </w:rPr>
        <w:t>核心价值观，</w:t>
      </w:r>
      <w:r>
        <w:rPr>
          <w:rFonts w:hint="eastAsia" w:ascii="仿宋" w:hAnsi="仿宋" w:eastAsia="仿宋"/>
          <w:color w:val="000000" w:themeColor="text1"/>
          <w:sz w:val="30"/>
          <w:szCs w:val="30"/>
          <w:highlight w:val="none"/>
          <w:lang w:val="en-US" w:eastAsia="zh-CN"/>
          <w14:textFill>
            <w14:solidFill>
              <w14:schemeClr w14:val="tx1"/>
            </w14:solidFill>
          </w14:textFill>
        </w:rPr>
        <w:t>全面</w:t>
      </w:r>
      <w:r>
        <w:rPr>
          <w:rFonts w:hint="eastAsia" w:ascii="仿宋" w:hAnsi="仿宋" w:eastAsia="仿宋"/>
          <w:color w:val="000000" w:themeColor="text1"/>
          <w:sz w:val="30"/>
          <w:szCs w:val="30"/>
          <w:highlight w:val="none"/>
          <w14:textFill>
            <w14:solidFill>
              <w14:schemeClr w14:val="tx1"/>
            </w14:solidFill>
          </w14:textFill>
        </w:rPr>
        <w:t>提升育人质量和办学品质，依据《中华人民共和国教育法》、《中华人民共和国义务教育法》、《中华人民共和国教师法》、《中华人民共和国未成年人保护法》、《全面推进依法治校实施纲要》、《义务教育学校管理标准》</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《关于加强学校美育工作的实施意见》等相关法律和规定，结合学校实际情况，制定本章程</w:t>
      </w:r>
      <w:r>
        <w:rPr>
          <w:rFonts w:hint="eastAsia" w:ascii="仿宋" w:hAnsi="仿宋" w:eastAsia="仿宋"/>
          <w:color w:val="000000" w:themeColor="text1"/>
          <w:sz w:val="30"/>
          <w:szCs w:val="30"/>
          <w:highlight w:val="none"/>
          <w:lang w:eastAsia="zh-CN"/>
          <w14:textFill>
            <w14:solidFill>
              <w14:schemeClr w14:val="tx1"/>
            </w14:solidFill>
          </w14:textFill>
        </w:rPr>
        <w:t>，以</w:t>
      </w:r>
      <w:r>
        <w:rPr>
          <w:rFonts w:hint="eastAsia" w:ascii="仿宋" w:hAnsi="仿宋" w:eastAsia="仿宋"/>
          <w:color w:val="000000" w:themeColor="text1"/>
          <w:sz w:val="30"/>
          <w:szCs w:val="30"/>
          <w:highlight w:val="none"/>
          <w:lang w:val="en-US" w:eastAsia="zh-CN"/>
          <w14:textFill>
            <w14:solidFill>
              <w14:schemeClr w14:val="tx1"/>
            </w14:solidFill>
          </w14:textFill>
        </w:rPr>
        <w:t>牢固树立依法办事、尊重章程、法律规则面前人人平等的理念，形成学校依法办学，教师依法执教，社会依法支持和参与学校管理的格局；增强运用法治思维和法律手段解决学校改革发展中突出矛盾和问题的能力，全面提高学校依法管理的能力和水平。</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第二条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lang w:val="en-US" w:eastAsia="zh-CN"/>
          <w14:textFill>
            <w14:solidFill>
              <w14:schemeClr w14:val="tx1"/>
            </w14:solidFill>
          </w14:textFill>
        </w:rPr>
        <w:t>学校基本信息</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一</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学校名称</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北京市海淀区万泉</w:t>
      </w:r>
      <w:r>
        <w:rPr>
          <w:rFonts w:hint="eastAsia" w:ascii="仿宋" w:hAnsi="仿宋" w:eastAsia="仿宋"/>
          <w:color w:val="000000" w:themeColor="text1"/>
          <w:sz w:val="30"/>
          <w:szCs w:val="30"/>
          <w:highlight w:val="none"/>
          <w14:textFill>
            <w14:solidFill>
              <w14:schemeClr w14:val="tx1"/>
            </w14:solidFill>
          </w14:textFill>
        </w:rPr>
        <w:t>小学。</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简称：万泉小学</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英文名称：Wanquan Primary School.Haidian.Beijing</w:t>
      </w:r>
      <w:r>
        <w:rPr>
          <w:rFonts w:hint="eastAsia" w:ascii="仿宋" w:hAnsi="仿宋" w:eastAsia="仿宋" w:cs="仿宋"/>
          <w:color w:val="000000" w:themeColor="text1"/>
          <w:sz w:val="30"/>
          <w:szCs w:val="30"/>
          <w:highlight w:val="none"/>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（二）办学地址</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5" w:name="_Toc25495_WPSOffice_Level2"/>
      <w:bookmarkStart w:id="6" w:name="_Toc4751_WPSOffice_Level2"/>
      <w:bookmarkStart w:id="7" w:name="_Toc24503_WPSOffice_Level2"/>
      <w:bookmarkStart w:id="8" w:name="_Toc27649_WPSOffice_Level2"/>
      <w:bookmarkStart w:id="9" w:name="_Toc13503_WPSOffice_Level2"/>
      <w:r>
        <w:rPr>
          <w:rFonts w:hint="eastAsia" w:ascii="仿宋" w:hAnsi="仿宋" w:eastAsia="仿宋"/>
          <w:color w:val="000000" w:themeColor="text1"/>
          <w:sz w:val="30"/>
          <w:szCs w:val="30"/>
          <w:highlight w:val="none"/>
          <w:lang w:val="en-US" w:eastAsia="zh-CN"/>
          <w14:textFill>
            <w14:solidFill>
              <w14:schemeClr w14:val="tx1"/>
            </w14:solidFill>
          </w14:textFill>
        </w:rPr>
        <w:t>1.</w:t>
      </w:r>
      <w:r>
        <w:rPr>
          <w:rFonts w:hint="eastAsia" w:ascii="仿宋" w:hAnsi="仿宋" w:eastAsia="仿宋"/>
          <w:color w:val="000000" w:themeColor="text1"/>
          <w:sz w:val="30"/>
          <w:szCs w:val="30"/>
          <w:highlight w:val="none"/>
          <w:lang w:val="en-US" w:eastAsia="zh-CN"/>
          <w14:textFill>
            <w14:solidFill>
              <w14:schemeClr w14:val="tx1"/>
            </w14:solidFill>
          </w14:textFill>
        </w:rPr>
        <w:t>万泉校</w:t>
      </w:r>
      <w:r>
        <w:rPr>
          <w:rFonts w:hint="eastAsia" w:ascii="仿宋" w:hAnsi="仿宋" w:eastAsia="仿宋"/>
          <w:color w:val="000000" w:themeColor="text1"/>
          <w:sz w:val="30"/>
          <w:szCs w:val="30"/>
          <w:highlight w:val="none"/>
          <w:lang w:val="en-US" w:eastAsia="zh-CN"/>
          <w14:textFill>
            <w14:solidFill>
              <w14:schemeClr w14:val="tx1"/>
            </w14:solidFill>
          </w14:textFill>
        </w:rPr>
        <w:t>区：北京市海淀区万泉庄甲一号。</w:t>
      </w:r>
      <w:bookmarkEnd w:id="5"/>
      <w:bookmarkEnd w:id="6"/>
      <w:bookmarkEnd w:id="7"/>
      <w:bookmarkEnd w:id="8"/>
      <w:bookmarkEnd w:id="9"/>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10" w:name="_Toc28881_WPSOffice_Level2"/>
      <w:bookmarkStart w:id="11" w:name="_Toc23218_WPSOffice_Level2"/>
      <w:bookmarkStart w:id="12" w:name="_Toc3415_WPSOffice_Level2"/>
      <w:bookmarkStart w:id="13" w:name="_Toc15971_WPSOffice_Level2"/>
      <w:bookmarkStart w:id="14" w:name="_Toc24595_WPSOffice_Level2"/>
      <w:r>
        <w:rPr>
          <w:rFonts w:hint="eastAsia" w:ascii="仿宋" w:hAnsi="仿宋" w:eastAsia="仿宋"/>
          <w:color w:val="000000" w:themeColor="text1"/>
          <w:sz w:val="30"/>
          <w:szCs w:val="30"/>
          <w:highlight w:val="none"/>
          <w:lang w:val="en-US" w:eastAsia="zh-CN"/>
          <w14:textFill>
            <w14:solidFill>
              <w14:schemeClr w14:val="tx1"/>
            </w14:solidFill>
          </w14:textFill>
        </w:rPr>
        <w:t>2.曙光</w:t>
      </w:r>
      <w:r>
        <w:rPr>
          <w:rFonts w:hint="eastAsia" w:ascii="仿宋" w:hAnsi="仿宋" w:eastAsia="仿宋"/>
          <w:color w:val="000000" w:themeColor="text1"/>
          <w:sz w:val="30"/>
          <w:szCs w:val="30"/>
          <w:highlight w:val="none"/>
          <w:lang w:val="en-US" w:eastAsia="zh-CN"/>
          <w14:textFill>
            <w14:solidFill>
              <w14:schemeClr w14:val="tx1"/>
            </w14:solidFill>
          </w14:textFill>
        </w:rPr>
        <w:t>校</w:t>
      </w:r>
      <w:r>
        <w:rPr>
          <w:rFonts w:hint="eastAsia" w:ascii="仿宋" w:hAnsi="仿宋" w:eastAsia="仿宋"/>
          <w:color w:val="000000" w:themeColor="text1"/>
          <w:sz w:val="30"/>
          <w:szCs w:val="30"/>
          <w:highlight w:val="none"/>
          <w:lang w:val="en-US" w:eastAsia="zh-CN"/>
          <w14:textFill>
            <w14:solidFill>
              <w14:schemeClr w14:val="tx1"/>
            </w14:solidFill>
          </w14:textFill>
        </w:rPr>
        <w:t>区：北京市海淀区曙光花园望河园13号。</w:t>
      </w:r>
      <w:bookmarkEnd w:id="10"/>
      <w:bookmarkEnd w:id="11"/>
      <w:bookmarkEnd w:id="12"/>
      <w:bookmarkEnd w:id="13"/>
      <w:bookmarkEnd w:id="14"/>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15" w:name="_Toc16718_WPSOffice_Level2"/>
      <w:bookmarkStart w:id="16" w:name="_Toc5329_WPSOffice_Level2"/>
      <w:bookmarkStart w:id="17" w:name="_Toc25979_WPSOffice_Level2"/>
      <w:bookmarkStart w:id="18" w:name="_Toc5918_WPSOffice_Level2"/>
      <w:bookmarkStart w:id="19" w:name="_Toc23076_WPSOffice_Level2"/>
      <w:r>
        <w:rPr>
          <w:rFonts w:hint="eastAsia" w:ascii="仿宋" w:hAnsi="仿宋" w:eastAsia="仿宋"/>
          <w:color w:val="000000" w:themeColor="text1"/>
          <w:sz w:val="30"/>
          <w:szCs w:val="30"/>
          <w:highlight w:val="none"/>
          <w:lang w:val="en-US" w:eastAsia="zh-CN"/>
          <w14:textFill>
            <w14:solidFill>
              <w14:schemeClr w14:val="tx1"/>
            </w14:solidFill>
          </w14:textFill>
        </w:rPr>
        <w:t>3.小南庄校区：海淀区万泉庄6号。</w:t>
      </w:r>
      <w:bookmarkEnd w:id="15"/>
      <w:bookmarkEnd w:id="16"/>
      <w:bookmarkEnd w:id="17"/>
      <w:bookmarkEnd w:id="18"/>
      <w:bookmarkEnd w:id="19"/>
    </w:p>
    <w:p>
      <w:pPr>
        <w:keepNext w:val="0"/>
        <w:keepLines w:val="0"/>
        <w:pageBreakBefore w:val="0"/>
        <w:kinsoku/>
        <w:wordWrap/>
        <w:overflowPunct/>
        <w:topLinePunct w:val="0"/>
        <w:bidi w:val="0"/>
        <w:adjustRightInd/>
        <w:snapToGrid/>
        <w:spacing w:line="558" w:lineRule="exact"/>
        <w:ind w:firstLine="480"/>
        <w:rPr>
          <w:rFonts w:hint="eastAsia" w:ascii="仿宋" w:hAnsi="仿宋" w:eastAsia="仿宋"/>
          <w:color w:val="000000" w:themeColor="text1"/>
          <w:sz w:val="30"/>
          <w:szCs w:val="30"/>
          <w:highlight w:val="none"/>
          <w:lang w:eastAsia="zh-CN"/>
          <w14:textFill>
            <w14:solidFill>
              <w14:schemeClr w14:val="tx1"/>
            </w14:solidFill>
          </w14:textFill>
        </w:rPr>
      </w:pP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三</w:t>
      </w:r>
      <w:r>
        <w:rPr>
          <w:rFonts w:hint="eastAsia" w:ascii="仿宋" w:hAnsi="仿宋" w:eastAsia="仿宋"/>
          <w:color w:val="000000" w:themeColor="text1"/>
          <w:sz w:val="30"/>
          <w:szCs w:val="30"/>
          <w:highlight w:val="none"/>
          <w:lang w:eastAsia="zh-CN"/>
          <w14:textFill>
            <w14:solidFill>
              <w14:schemeClr w14:val="tx1"/>
            </w14:solidFill>
          </w14:textFill>
        </w:rPr>
        <w:t>）学校的隶属关系：</w:t>
      </w:r>
      <w:r>
        <w:rPr>
          <w:rFonts w:hint="eastAsia" w:ascii="仿宋" w:hAnsi="仿宋" w:eastAsia="仿宋"/>
          <w:color w:val="000000" w:themeColor="text1"/>
          <w:sz w:val="30"/>
          <w:szCs w:val="30"/>
          <w:highlight w:val="none"/>
          <w:lang w:val="en-US" w:eastAsia="zh-CN"/>
          <w14:textFill>
            <w14:solidFill>
              <w14:schemeClr w14:val="tx1"/>
            </w14:solidFill>
          </w14:textFill>
        </w:rPr>
        <w:t>北京市海淀区万泉</w:t>
      </w:r>
      <w:r>
        <w:rPr>
          <w:rFonts w:hint="eastAsia" w:ascii="仿宋" w:hAnsi="仿宋" w:eastAsia="仿宋"/>
          <w:color w:val="000000" w:themeColor="text1"/>
          <w:sz w:val="30"/>
          <w:szCs w:val="30"/>
          <w:highlight w:val="none"/>
          <w14:textFill>
            <w14:solidFill>
              <w14:schemeClr w14:val="tx1"/>
            </w14:solidFill>
          </w14:textFill>
        </w:rPr>
        <w:t>小学</w:t>
      </w:r>
      <w:r>
        <w:rPr>
          <w:rFonts w:hint="eastAsia" w:ascii="仿宋" w:hAnsi="仿宋" w:eastAsia="仿宋"/>
          <w:color w:val="000000" w:themeColor="text1"/>
          <w:sz w:val="30"/>
          <w:szCs w:val="30"/>
          <w:highlight w:val="none"/>
          <w:lang w:eastAsia="zh-CN"/>
          <w14:textFill>
            <w14:solidFill>
              <w14:schemeClr w14:val="tx1"/>
            </w14:solidFill>
          </w14:textFill>
        </w:rPr>
        <w:t>隶属于北京市海淀区教委。</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eastAsia="zh-CN"/>
          <w14:textFill>
            <w14:solidFill>
              <w14:schemeClr w14:val="tx1"/>
            </w14:solidFill>
          </w14:textFill>
        </w:rPr>
      </w:pP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四</w:t>
      </w:r>
      <w:r>
        <w:rPr>
          <w:rFonts w:hint="eastAsia" w:ascii="仿宋" w:hAnsi="仿宋" w:eastAsia="仿宋"/>
          <w:color w:val="000000" w:themeColor="text1"/>
          <w:sz w:val="30"/>
          <w:szCs w:val="30"/>
          <w:highlight w:val="none"/>
          <w:lang w:eastAsia="zh-CN"/>
          <w14:textFill>
            <w14:solidFill>
              <w14:schemeClr w14:val="tx1"/>
            </w14:solidFill>
          </w14:textFill>
        </w:rPr>
        <w:t>）学校性质：</w:t>
      </w:r>
      <w:r>
        <w:rPr>
          <w:rFonts w:hint="eastAsia" w:ascii="仿宋" w:hAnsi="仿宋" w:eastAsia="仿宋"/>
          <w:color w:val="000000" w:themeColor="text1"/>
          <w:sz w:val="30"/>
          <w:szCs w:val="30"/>
          <w:highlight w:val="none"/>
          <w14:textFill>
            <w14:solidFill>
              <w14:schemeClr w14:val="tx1"/>
            </w14:solidFill>
          </w14:textFill>
        </w:rPr>
        <w:t>学校为全日制六年制公办小学，具有法人资格，独立承担民事责任。</w:t>
      </w:r>
      <w:r>
        <w:rPr>
          <w:rFonts w:hint="eastAsia" w:ascii="仿宋" w:hAnsi="仿宋" w:eastAsia="仿宋"/>
          <w:color w:val="000000" w:themeColor="text1"/>
          <w:sz w:val="30"/>
          <w:szCs w:val="30"/>
          <w:highlight w:val="none"/>
          <w:lang w:eastAsia="zh-CN"/>
          <w14:textFill>
            <w14:solidFill>
              <w14:schemeClr w14:val="tx1"/>
            </w14:solidFill>
          </w14:textFill>
        </w:rPr>
        <w:t>属全额拨款</w:t>
      </w:r>
      <w:r>
        <w:rPr>
          <w:rFonts w:hint="eastAsia" w:ascii="仿宋" w:hAnsi="仿宋" w:eastAsia="仿宋"/>
          <w:color w:val="000000" w:themeColor="text1"/>
          <w:sz w:val="30"/>
          <w:szCs w:val="30"/>
          <w:highlight w:val="none"/>
          <w:lang w:val="en-US" w:eastAsia="zh-CN"/>
          <w14:textFill>
            <w14:solidFill>
              <w14:schemeClr w14:val="tx1"/>
            </w14:solidFill>
          </w14:textFill>
        </w:rPr>
        <w:t>的</w:t>
      </w:r>
      <w:r>
        <w:rPr>
          <w:rFonts w:hint="eastAsia" w:ascii="仿宋" w:hAnsi="仿宋" w:eastAsia="仿宋"/>
          <w:color w:val="000000" w:themeColor="text1"/>
          <w:sz w:val="30"/>
          <w:szCs w:val="30"/>
          <w:highlight w:val="none"/>
          <w:lang w:eastAsia="zh-CN"/>
          <w14:textFill>
            <w14:solidFill>
              <w14:schemeClr w14:val="tx1"/>
            </w14:solidFill>
          </w14:textFill>
        </w:rPr>
        <w:t>事业单位。</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五</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办学理念和目标</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学校坚持立德树人的根本导向，</w:t>
      </w:r>
      <w:r>
        <w:rPr>
          <w:rFonts w:hint="eastAsia" w:ascii="仿宋" w:hAnsi="仿宋" w:eastAsia="仿宋"/>
          <w:color w:val="000000" w:themeColor="text1"/>
          <w:sz w:val="30"/>
          <w:szCs w:val="30"/>
          <w:highlight w:val="none"/>
          <w:lang w:val="en-US" w:eastAsia="zh-CN"/>
          <w14:textFill>
            <w14:solidFill>
              <w14:schemeClr w14:val="tx1"/>
            </w14:solidFill>
          </w14:textFill>
        </w:rPr>
        <w:t>以“</w:t>
      </w:r>
      <w:r>
        <w:rPr>
          <w:rFonts w:hint="eastAsia" w:ascii="仿宋" w:hAnsi="仿宋" w:eastAsia="仿宋"/>
          <w:color w:val="000000" w:themeColor="text1"/>
          <w:sz w:val="30"/>
          <w:szCs w:val="30"/>
          <w:highlight w:val="none"/>
          <w14:textFill>
            <w14:solidFill>
              <w14:schemeClr w14:val="tx1"/>
            </w14:solidFill>
          </w14:textFill>
        </w:rPr>
        <w:t>做人、做中国人、做现代中国人、做现代世界人</w:t>
      </w:r>
      <w:r>
        <w:rPr>
          <w:rFonts w:hint="eastAsia" w:ascii="仿宋" w:hAnsi="仿宋" w:eastAsia="仿宋"/>
          <w:color w:val="000000" w:themeColor="text1"/>
          <w:sz w:val="30"/>
          <w:szCs w:val="30"/>
          <w:highlight w:val="none"/>
          <w:lang w:val="en-US" w:eastAsia="zh-CN"/>
          <w14:textFill>
            <w14:solidFill>
              <w14:schemeClr w14:val="tx1"/>
            </w14:solidFill>
          </w14:textFill>
        </w:rPr>
        <w:t>”为育人目标</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以“</w:t>
      </w:r>
      <w:r>
        <w:rPr>
          <w:rFonts w:hint="eastAsia" w:ascii="仿宋" w:hAnsi="仿宋" w:eastAsia="仿宋"/>
          <w:color w:val="000000" w:themeColor="text1"/>
          <w:sz w:val="30"/>
          <w:szCs w:val="30"/>
          <w:highlight w:val="none"/>
          <w14:textFill>
            <w14:solidFill>
              <w14:schemeClr w14:val="tx1"/>
            </w14:solidFill>
          </w14:textFill>
        </w:rPr>
        <w:t>开放式、国际化、高品位</w:t>
      </w:r>
      <w:r>
        <w:rPr>
          <w:rFonts w:hint="eastAsia" w:ascii="仿宋" w:hAnsi="仿宋" w:eastAsia="仿宋"/>
          <w:color w:val="000000" w:themeColor="text1"/>
          <w:sz w:val="30"/>
          <w:szCs w:val="30"/>
          <w:highlight w:val="none"/>
          <w:lang w:val="en-US"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的魅力学校</w:t>
      </w:r>
      <w:r>
        <w:rPr>
          <w:rFonts w:hint="eastAsia" w:ascii="仿宋" w:hAnsi="仿宋" w:eastAsia="仿宋"/>
          <w:color w:val="000000" w:themeColor="text1"/>
          <w:sz w:val="30"/>
          <w:szCs w:val="30"/>
          <w:highlight w:val="none"/>
          <w:lang w:val="en-US" w:eastAsia="zh-CN"/>
          <w14:textFill>
            <w14:solidFill>
              <w14:schemeClr w14:val="tx1"/>
            </w14:solidFill>
          </w14:textFill>
        </w:rPr>
        <w:t>为办学目标，以“</w:t>
      </w:r>
      <w:r>
        <w:rPr>
          <w:rFonts w:hint="eastAsia" w:ascii="仿宋" w:hAnsi="仿宋" w:eastAsia="仿宋"/>
          <w:color w:val="000000" w:themeColor="text1"/>
          <w:sz w:val="30"/>
          <w:szCs w:val="30"/>
          <w:highlight w:val="none"/>
          <w14:textFill>
            <w14:solidFill>
              <w14:schemeClr w14:val="tx1"/>
            </w14:solidFill>
          </w14:textFill>
        </w:rPr>
        <w:t>营造绿色教育生态，传递教育幸福</w:t>
      </w:r>
      <w:r>
        <w:rPr>
          <w:rFonts w:hint="eastAsia" w:ascii="仿宋" w:hAnsi="仿宋" w:eastAsia="仿宋"/>
          <w:color w:val="000000" w:themeColor="text1"/>
          <w:sz w:val="30"/>
          <w:szCs w:val="30"/>
          <w:highlight w:val="none"/>
          <w:lang w:val="en-US" w:eastAsia="zh-CN"/>
          <w14:textFill>
            <w14:solidFill>
              <w14:schemeClr w14:val="tx1"/>
            </w14:solidFill>
          </w14:textFill>
        </w:rPr>
        <w:t>”为办学理念，以“</w:t>
      </w:r>
      <w:r>
        <w:rPr>
          <w:rFonts w:hint="eastAsia" w:ascii="仿宋" w:hAnsi="仿宋" w:eastAsia="仿宋"/>
          <w:color w:val="000000" w:themeColor="text1"/>
          <w:sz w:val="30"/>
          <w:szCs w:val="30"/>
          <w:highlight w:val="none"/>
          <w14:textFill>
            <w14:solidFill>
              <w14:schemeClr w14:val="tx1"/>
            </w14:solidFill>
          </w14:textFill>
        </w:rPr>
        <w:t>和谐、竞争、创新</w:t>
      </w:r>
      <w:r>
        <w:rPr>
          <w:rFonts w:hint="eastAsia" w:ascii="仿宋" w:hAnsi="仿宋" w:eastAsia="仿宋"/>
          <w:color w:val="000000" w:themeColor="text1"/>
          <w:sz w:val="30"/>
          <w:szCs w:val="30"/>
          <w:highlight w:val="none"/>
          <w:lang w:val="en-US" w:eastAsia="zh-CN"/>
          <w14:textFill>
            <w14:solidFill>
              <w14:schemeClr w14:val="tx1"/>
            </w14:solidFill>
          </w14:textFill>
        </w:rPr>
        <w:t>”为管理思想，以“文化</w:t>
      </w:r>
      <w:r>
        <w:rPr>
          <w:rFonts w:hint="eastAsia" w:ascii="仿宋" w:hAnsi="仿宋" w:eastAsia="仿宋"/>
          <w:color w:val="000000" w:themeColor="text1"/>
          <w:sz w:val="30"/>
          <w:szCs w:val="30"/>
          <w:highlight w:val="none"/>
          <w:lang w:val="en-US" w:eastAsia="zh-CN"/>
          <w14:textFill>
            <w14:solidFill>
              <w14:schemeClr w14:val="tx1"/>
            </w14:solidFill>
          </w14:textFill>
        </w:rPr>
        <w:t>润校</w:t>
      </w:r>
      <w:r>
        <w:rPr>
          <w:rFonts w:hint="eastAsia" w:ascii="仿宋" w:hAnsi="仿宋" w:eastAsia="仿宋"/>
          <w:color w:val="000000" w:themeColor="text1"/>
          <w:sz w:val="30"/>
          <w:szCs w:val="30"/>
          <w:highlight w:val="none"/>
          <w:lang w:val="en-US" w:eastAsia="zh-CN"/>
          <w14:textFill>
            <w14:solidFill>
              <w14:schemeClr w14:val="tx1"/>
            </w14:solidFill>
          </w14:textFill>
        </w:rPr>
        <w:t>、质量立校、队伍强校、科研兴校、特色</w:t>
      </w:r>
      <w:r>
        <w:rPr>
          <w:rFonts w:hint="eastAsia" w:ascii="仿宋" w:hAnsi="仿宋" w:eastAsia="仿宋"/>
          <w:color w:val="000000" w:themeColor="text1"/>
          <w:sz w:val="30"/>
          <w:szCs w:val="30"/>
          <w:highlight w:val="none"/>
          <w:lang w:val="en-US" w:eastAsia="zh-CN"/>
          <w14:textFill>
            <w14:solidFill>
              <w14:schemeClr w14:val="tx1"/>
            </w14:solidFill>
          </w14:textFill>
        </w:rPr>
        <w:t>亮校</w:t>
      </w:r>
      <w:r>
        <w:rPr>
          <w:rFonts w:hint="eastAsia" w:ascii="仿宋" w:hAnsi="仿宋" w:eastAsia="仿宋"/>
          <w:color w:val="000000" w:themeColor="text1"/>
          <w:sz w:val="30"/>
          <w:szCs w:val="30"/>
          <w:highlight w:val="none"/>
          <w:lang w:val="en-US" w:eastAsia="zh-CN"/>
          <w14:textFill>
            <w14:solidFill>
              <w14:schemeClr w14:val="tx1"/>
            </w14:solidFill>
          </w14:textFill>
        </w:rPr>
        <w:t>”为办学思路，为</w:t>
      </w:r>
      <w:r>
        <w:rPr>
          <w:rFonts w:hint="eastAsia" w:ascii="仿宋" w:hAnsi="仿宋" w:eastAsia="仿宋"/>
          <w:color w:val="000000" w:themeColor="text1"/>
          <w:sz w:val="30"/>
          <w:szCs w:val="30"/>
          <w:highlight w:val="none"/>
          <w14:textFill>
            <w14:solidFill>
              <w14:schemeClr w14:val="tx1"/>
            </w14:solidFill>
          </w14:textFill>
        </w:rPr>
        <w:t>培养德智体美</w:t>
      </w:r>
      <w:r>
        <w:rPr>
          <w:rFonts w:hint="eastAsia" w:ascii="仿宋" w:hAnsi="仿宋" w:eastAsia="仿宋"/>
          <w:color w:val="000000" w:themeColor="text1"/>
          <w:sz w:val="30"/>
          <w:szCs w:val="30"/>
          <w:highlight w:val="none"/>
          <w:lang w:val="en-US" w:eastAsia="zh-CN"/>
          <w14:textFill>
            <w14:solidFill>
              <w14:schemeClr w14:val="tx1"/>
            </w14:solidFill>
          </w14:textFill>
        </w:rPr>
        <w:t>劳</w:t>
      </w:r>
      <w:r>
        <w:rPr>
          <w:rFonts w:hint="eastAsia" w:ascii="仿宋" w:hAnsi="仿宋" w:eastAsia="仿宋"/>
          <w:color w:val="000000" w:themeColor="text1"/>
          <w:sz w:val="30"/>
          <w:szCs w:val="30"/>
          <w:highlight w:val="none"/>
          <w14:textFill>
            <w14:solidFill>
              <w14:schemeClr w14:val="tx1"/>
            </w14:solidFill>
          </w14:textFill>
        </w:rPr>
        <w:t>全面发展的社会主义建设者和接班人</w:t>
      </w:r>
      <w:r>
        <w:rPr>
          <w:rFonts w:hint="eastAsia" w:ascii="仿宋" w:hAnsi="仿宋" w:eastAsia="仿宋"/>
          <w:color w:val="000000" w:themeColor="text1"/>
          <w:sz w:val="30"/>
          <w:szCs w:val="30"/>
          <w:highlight w:val="none"/>
          <w:lang w:val="en-US" w:eastAsia="zh-CN"/>
          <w14:textFill>
            <w14:solidFill>
              <w14:schemeClr w14:val="tx1"/>
            </w14:solidFill>
          </w14:textFill>
        </w:rPr>
        <w:t>奠定基础。</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六</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学校文化</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教师队伍建设</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1.教师精神：追求“办学有品位、做事有品质、做人有品德”的“三品”精神。</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2教师形象：倡导做“三雅”教师。女教师：优雅、高雅、静雅；男教师：儒雅、风雅、博雅。</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3.团队理念：每一个人都是重要的、每一个人都不是或缺的、人人都能绽放、合作才能共赢。</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学校整体发展</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20" w:name="_Toc4361_WPSOffice_Level2"/>
      <w:bookmarkStart w:id="21" w:name="_Toc31926_WPSOffice_Level2"/>
      <w:bookmarkStart w:id="22" w:name="_Toc27938_WPSOffice_Level2"/>
      <w:bookmarkStart w:id="23" w:name="_Toc13837_WPSOffice_Level2"/>
      <w:bookmarkStart w:id="24" w:name="_Toc8900_WPSOffice_Level2"/>
      <w:r>
        <w:rPr>
          <w:rFonts w:hint="eastAsia" w:ascii="仿宋" w:hAnsi="仿宋" w:eastAsia="仿宋"/>
          <w:color w:val="000000" w:themeColor="text1"/>
          <w:sz w:val="30"/>
          <w:szCs w:val="30"/>
          <w:highlight w:val="none"/>
          <w:lang w:val="en-US" w:eastAsia="zh-CN"/>
          <w14:textFill>
            <w14:solidFill>
              <w14:schemeClr w14:val="tx1"/>
            </w14:solidFill>
          </w14:textFill>
        </w:rPr>
        <w:t>1.校训：健康体魄，阳光心态，乐学善思、创新发展。</w:t>
      </w:r>
      <w:bookmarkEnd w:id="20"/>
      <w:bookmarkEnd w:id="21"/>
      <w:bookmarkEnd w:id="22"/>
      <w:bookmarkEnd w:id="23"/>
      <w:bookmarkEnd w:id="24"/>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25" w:name="_Toc14265_WPSOffice_Level2"/>
      <w:bookmarkStart w:id="26" w:name="_Toc7189_WPSOffice_Level2"/>
      <w:bookmarkStart w:id="27" w:name="_Toc5977_WPSOffice_Level2"/>
      <w:bookmarkStart w:id="28" w:name="_Toc5464_WPSOffice_Level2"/>
      <w:bookmarkStart w:id="29" w:name="_Toc32001_WPSOffice_Level2"/>
      <w:r>
        <w:rPr>
          <w:rFonts w:hint="eastAsia" w:ascii="仿宋" w:hAnsi="仿宋" w:eastAsia="仿宋"/>
          <w:color w:val="000000" w:themeColor="text1"/>
          <w:sz w:val="30"/>
          <w:szCs w:val="30"/>
          <w:highlight w:val="none"/>
          <w:lang w:val="en-US" w:eastAsia="zh-CN"/>
          <w14:textFill>
            <w14:solidFill>
              <w14:schemeClr w14:val="tx1"/>
            </w14:solidFill>
          </w14:textFill>
        </w:rPr>
        <w:t>2.价值追求：人人做幸福的传递者。</w:t>
      </w:r>
      <w:bookmarkEnd w:id="25"/>
      <w:bookmarkEnd w:id="26"/>
      <w:bookmarkEnd w:id="27"/>
      <w:bookmarkEnd w:id="28"/>
      <w:bookmarkEnd w:id="29"/>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30" w:name="_Toc30487_WPSOffice_Level2"/>
      <w:bookmarkStart w:id="31" w:name="_Toc167_WPSOffice_Level2"/>
      <w:bookmarkStart w:id="32" w:name="_Toc15871_WPSOffice_Level2"/>
      <w:bookmarkStart w:id="33" w:name="_Toc13693_WPSOffice_Level2"/>
      <w:bookmarkStart w:id="34" w:name="_Toc7130_WPSOffice_Level2"/>
      <w:r>
        <w:rPr>
          <w:rFonts w:hint="eastAsia" w:ascii="仿宋" w:hAnsi="仿宋" w:eastAsia="仿宋"/>
          <w:color w:val="000000" w:themeColor="text1"/>
          <w:sz w:val="30"/>
          <w:szCs w:val="30"/>
          <w:highlight w:val="none"/>
          <w:lang w:val="en-US" w:eastAsia="zh-CN"/>
          <w14:textFill>
            <w14:solidFill>
              <w14:schemeClr w14:val="tx1"/>
            </w14:solidFill>
          </w14:textFill>
        </w:rPr>
        <w:t>3.校歌：《新世纪的校园》</w:t>
      </w:r>
      <w:bookmarkEnd w:id="30"/>
      <w:bookmarkEnd w:id="31"/>
      <w:bookmarkEnd w:id="32"/>
      <w:bookmarkEnd w:id="33"/>
      <w:bookmarkEnd w:id="34"/>
    </w:p>
    <w:p>
      <w:pPr>
        <w:pStyle w:val="15"/>
        <w:keepNext w:val="0"/>
        <w:keepLines w:val="0"/>
        <w:pageBreakBefore w:val="0"/>
        <w:kinsoku/>
        <w:wordWrap/>
        <w:overflowPunct/>
        <w:topLinePunct w:val="0"/>
        <w:bidi w:val="0"/>
        <w:adjustRightInd/>
        <w:snapToGrid/>
        <w:spacing w:line="558" w:lineRule="exact"/>
        <w:ind w:firstLine="540"/>
        <w:jc w:val="both"/>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74930</wp:posOffset>
            </wp:positionH>
            <wp:positionV relativeFrom="page">
              <wp:posOffset>4484370</wp:posOffset>
            </wp:positionV>
            <wp:extent cx="4966970" cy="5597525"/>
            <wp:effectExtent l="0" t="0" r="5080" b="3175"/>
            <wp:wrapTopAndBottom/>
            <wp:docPr id="7" name="图片 7" descr="校歌"/>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校歌"/>
                    <pic:cNvPicPr>
                      <a:picLocks noChangeAspect="true"/>
                    </pic:cNvPicPr>
                  </pic:nvPicPr>
                  <pic:blipFill>
                    <a:blip r:embed="rId8"/>
                    <a:srcRect t="3252" b="7437"/>
                    <a:stretch>
                      <a:fillRect/>
                    </a:stretch>
                  </pic:blipFill>
                  <pic:spPr>
                    <a:xfrm>
                      <a:off x="0" y="0"/>
                      <a:ext cx="4966970" cy="5597525"/>
                    </a:xfrm>
                    <a:prstGeom prst="rect">
                      <a:avLst/>
                    </a:prstGeom>
                  </pic:spPr>
                </pic:pic>
              </a:graphicData>
            </a:graphic>
          </wp:anchor>
        </w:drawing>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新世纪的校园》是万泉小学的校歌。歌曲为两段体。第一段，以欢快活泼的旋律，表现了少年儿童热情向上，追求幸福的情感；第二段，以抒情畅想的基调，抒发了孩子们对母校的热爱以及对未来的展望。全曲旋律欢快、流畅，节拍紧凑、雄壮，令人振奋，歌词贴切易懂，深受师生喜爱。</w:t>
      </w:r>
    </w:p>
    <w:p>
      <w:pPr>
        <w:pStyle w:val="15"/>
        <w:keepNext w:val="0"/>
        <w:keepLines w:val="0"/>
        <w:pageBreakBefore w:val="0"/>
        <w:kinsoku/>
        <w:wordWrap/>
        <w:overflowPunct/>
        <w:topLinePunct w:val="0"/>
        <w:bidi w:val="0"/>
        <w:adjustRightInd/>
        <w:snapToGrid/>
        <w:spacing w:line="558" w:lineRule="exact"/>
        <w:ind w:firstLine="540"/>
        <w:jc w:val="both"/>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《新世纪的校园》的词作者是</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景小霞</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校长，曲作者为中国空军歌剧团姜春阳先生。姜春阳先生的代表作是《幸福在哪里》、《红梅赞》、《军营男子汉》等歌曲和《江姐》、《刘三姐》等歌剧。</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bookmarkStart w:id="35" w:name="_Toc9173_WPSOffice_Level2"/>
      <w:bookmarkStart w:id="36" w:name="_Toc27199_WPSOffice_Level2"/>
      <w:bookmarkStart w:id="37" w:name="_Toc18723_WPSOffice_Level2"/>
      <w:bookmarkStart w:id="38" w:name="_Toc17168_WPSOffice_Level2"/>
      <w:bookmarkStart w:id="39" w:name="_Toc21825_WPSOffice_Level2"/>
      <w:r>
        <w:rPr>
          <w:rFonts w:hint="eastAsia" w:ascii="仿宋" w:hAnsi="仿宋" w:eastAsia="仿宋"/>
          <w:color w:val="000000" w:themeColor="text1"/>
          <w:sz w:val="30"/>
          <w:szCs w:val="30"/>
          <w:highlight w:val="none"/>
          <w:lang w:val="en-US" w:eastAsia="zh-CN"/>
          <w14:textFill>
            <w14:solidFill>
              <w14:schemeClr w14:val="tx1"/>
            </w14:solidFill>
          </w14:textFill>
        </w:rPr>
        <w:t>4.校花：玉兰花</w:t>
      </w:r>
      <w:bookmarkEnd w:id="35"/>
      <w:bookmarkEnd w:id="36"/>
      <w:bookmarkEnd w:id="37"/>
      <w:bookmarkEnd w:id="38"/>
      <w:bookmarkEnd w:id="39"/>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3592195</wp:posOffset>
            </wp:positionH>
            <wp:positionV relativeFrom="paragraph">
              <wp:posOffset>245745</wp:posOffset>
            </wp:positionV>
            <wp:extent cx="1524635" cy="1509395"/>
            <wp:effectExtent l="0" t="0" r="18415" b="14605"/>
            <wp:wrapSquare wrapText="bothSides"/>
            <wp:docPr id="6" name="图片 4" descr="无标题_副本_副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descr="无标题_副本_副本"/>
                    <pic:cNvPicPr>
                      <a:picLocks noChangeAspect="true"/>
                    </pic:cNvPicPr>
                  </pic:nvPicPr>
                  <pic:blipFill>
                    <a:blip r:embed="rId9"/>
                    <a:stretch>
                      <a:fillRect/>
                    </a:stretch>
                  </pic:blipFill>
                  <pic:spPr>
                    <a:xfrm>
                      <a:off x="0" y="0"/>
                      <a:ext cx="1524635" cy="1509395"/>
                    </a:xfrm>
                    <a:prstGeom prst="rect">
                      <a:avLst/>
                    </a:prstGeom>
                    <a:noFill/>
                    <a:ln w="9525">
                      <a:noFill/>
                    </a:ln>
                  </pic:spPr>
                </pic:pic>
              </a:graphicData>
            </a:graphic>
          </wp:anchor>
        </w:drawing>
      </w:r>
      <w:r>
        <w:rPr>
          <w:rFonts w:hint="eastAsia" w:ascii="仿宋" w:hAnsi="仿宋" w:eastAsia="仿宋"/>
          <w:color w:val="000000" w:themeColor="text1"/>
          <w:sz w:val="30"/>
          <w:szCs w:val="30"/>
          <w:highlight w:val="none"/>
          <w:lang w:val="en-US" w:eastAsia="zh-CN"/>
          <w14:textFill>
            <w14:solidFill>
              <w14:schemeClr w14:val="tx1"/>
            </w14:solidFill>
          </w14:textFill>
        </w:rPr>
        <w:t>玉兰花是我们的校花。每当春天来临，满树的花朵散发出诱人的香气。它颜如玉，象征着师生纯净</w:t>
      </w:r>
      <w:r>
        <w:rPr>
          <w:rFonts w:hint="eastAsia" w:ascii="仿宋" w:hAnsi="仿宋" w:eastAsia="仿宋"/>
          <w:color w:val="000000" w:themeColor="text1"/>
          <w:sz w:val="30"/>
          <w:szCs w:val="30"/>
          <w:highlight w:val="none"/>
          <w:lang w:val="en-US" w:eastAsia="zh-CN"/>
          <w14:textFill>
            <w14:solidFill>
              <w14:schemeClr w14:val="tx1"/>
            </w14:solidFill>
          </w14:textFill>
        </w:rPr>
        <w:t>芳洁</w:t>
      </w:r>
      <w:r>
        <w:rPr>
          <w:rFonts w:hint="eastAsia" w:ascii="仿宋" w:hAnsi="仿宋" w:eastAsia="仿宋"/>
          <w:color w:val="000000" w:themeColor="text1"/>
          <w:sz w:val="30"/>
          <w:szCs w:val="30"/>
          <w:highlight w:val="none"/>
          <w:lang w:val="en-US" w:eastAsia="zh-CN"/>
          <w14:textFill>
            <w14:solidFill>
              <w14:schemeClr w14:val="tx1"/>
            </w14:solidFill>
          </w14:textFill>
        </w:rPr>
        <w:t>的人格；味如兰，映衬着师生高贵典雅的气质；形向上，凸显着师生蓬勃向上的进取精神。它迎风摇曳，满树开花，巍然挺立，体现每一</w:t>
      </w:r>
      <w:r>
        <w:rPr>
          <w:rFonts w:hint="eastAsia" w:ascii="仿宋" w:hAnsi="仿宋" w:eastAsia="仿宋"/>
          <w:color w:val="000000" w:themeColor="text1"/>
          <w:sz w:val="30"/>
          <w:szCs w:val="30"/>
          <w:highlight w:val="none"/>
          <w:lang w:val="en-US" w:eastAsia="zh-CN"/>
          <w14:textFill>
            <w14:solidFill>
              <w14:schemeClr w14:val="tx1"/>
            </w14:solidFill>
          </w14:textFill>
        </w:rPr>
        <w:t>名万泉</w:t>
      </w:r>
      <w:r>
        <w:rPr>
          <w:rFonts w:hint="eastAsia" w:ascii="仿宋" w:hAnsi="仿宋" w:eastAsia="仿宋"/>
          <w:color w:val="000000" w:themeColor="text1"/>
          <w:sz w:val="30"/>
          <w:szCs w:val="30"/>
          <w:highlight w:val="none"/>
          <w:lang w:val="en-US" w:eastAsia="zh-CN"/>
          <w14:textFill>
            <w14:solidFill>
              <w14:schemeClr w14:val="tx1"/>
            </w14:solidFill>
          </w14:textFill>
        </w:rPr>
        <w:t>人发扬团结奋进的团队精神，追寻幸福、感受幸福、创造幸福的人生姿态。</w:t>
      </w:r>
    </w:p>
    <w:p>
      <w:pPr>
        <w:keepNext w:val="0"/>
        <w:keepLines w:val="0"/>
        <w:pageBreakBefore w:val="0"/>
        <w:kinsoku/>
        <w:wordWrap/>
        <w:overflowPunct/>
        <w:topLinePunct w:val="0"/>
        <w:bidi w:val="0"/>
        <w:adjustRightInd/>
        <w:snapToGrid/>
        <w:spacing w:line="558" w:lineRule="exact"/>
        <w:ind w:firstLine="540"/>
        <w:rPr>
          <w:rFonts w:hint="eastAsia" w:ascii="宋体" w:hAnsi="宋体"/>
          <w:color w:val="000000" w:themeColor="text1"/>
          <w:kern w:val="2"/>
          <w:sz w:val="30"/>
          <w:szCs w:val="30"/>
          <w:highlight w:val="none"/>
          <w:lang w:val="en-US" w:eastAsia="zh-CN"/>
          <w14:textFill>
            <w14:solidFill>
              <w14:schemeClr w14:val="tx1"/>
            </w14:solidFill>
          </w14:textFill>
        </w:rPr>
      </w:pPr>
      <w:bookmarkStart w:id="40" w:name="_Toc2356_WPSOffice_Level2"/>
      <w:bookmarkStart w:id="41" w:name="_Toc13567_WPSOffice_Level2"/>
      <w:bookmarkStart w:id="42" w:name="_Toc17127_WPSOffice_Level2"/>
      <w:bookmarkStart w:id="43" w:name="_Toc15533_WPSOffice_Level2"/>
      <w:bookmarkStart w:id="44" w:name="_Toc23114_WPSOffice_Level2"/>
      <w:r>
        <w:rPr>
          <w:rFonts w:hint="eastAsia" w:ascii="仿宋" w:hAnsi="仿宋" w:eastAsia="仿宋"/>
          <w:color w:val="000000" w:themeColor="text1"/>
          <w:sz w:val="30"/>
          <w:szCs w:val="30"/>
          <w:highlight w:val="none"/>
          <w:lang w:val="en-US" w:eastAsia="zh-CN"/>
          <w14:textFill>
            <w14:solidFill>
              <w14:schemeClr w14:val="tx1"/>
            </w14:solidFill>
          </w14:textFill>
        </w:rPr>
        <w:t>5.校徽：</w:t>
      </w:r>
      <w:bookmarkEnd w:id="40"/>
      <w:bookmarkEnd w:id="41"/>
      <w:bookmarkEnd w:id="42"/>
      <w:bookmarkEnd w:id="43"/>
      <w:bookmarkEnd w:id="44"/>
    </w:p>
    <w:p>
      <w:pPr>
        <w:pStyle w:val="15"/>
        <w:keepNext w:val="0"/>
        <w:keepLines w:val="0"/>
        <w:pageBreakBefore w:val="0"/>
        <w:widowControl w:val="0"/>
        <w:kinsoku/>
        <w:wordWrap/>
        <w:overflowPunct/>
        <w:topLinePunct w:val="0"/>
        <w:bidi w:val="0"/>
        <w:adjustRightInd/>
        <w:snapToGrid/>
        <w:spacing w:line="558" w:lineRule="exact"/>
        <w:ind w:firstLine="539"/>
        <w:jc w:val="both"/>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宋体" w:hAnsi="宋体"/>
          <w:color w:val="000000" w:themeColor="text1"/>
          <w:kern w:val="2"/>
          <w:sz w:val="30"/>
          <w:szCs w:val="30"/>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3675380</wp:posOffset>
            </wp:positionH>
            <wp:positionV relativeFrom="paragraph">
              <wp:posOffset>277495</wp:posOffset>
            </wp:positionV>
            <wp:extent cx="1581150" cy="1581150"/>
            <wp:effectExtent l="0" t="0" r="0" b="0"/>
            <wp:wrapSquare wrapText="bothSides"/>
            <wp:docPr id="5" name="图片 5" descr="万泉小学校徽（透明）"/>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万泉小学校徽（透明）"/>
                    <pic:cNvPicPr>
                      <a:picLocks noChangeAspect="true"/>
                    </pic:cNvPicPr>
                  </pic:nvPicPr>
                  <pic:blipFill>
                    <a:blip r:embed="rId10"/>
                    <a:stretch>
                      <a:fillRect/>
                    </a:stretch>
                  </pic:blipFill>
                  <pic:spPr>
                    <a:xfrm>
                      <a:off x="0" y="0"/>
                      <a:ext cx="1581150" cy="1581150"/>
                    </a:xfrm>
                    <a:prstGeom prst="rect">
                      <a:avLst/>
                    </a:prstGeom>
                  </pic:spPr>
                </pic:pic>
              </a:graphicData>
            </a:graphic>
          </wp:anchor>
        </w:drawing>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校徽由</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三部分组成，中间部分为我校标志性雕塑。雕塑</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外层似</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飞翔的翅膀， 象征着孩子们像雏鹰一样翱翔；似飞驰的跑道，象征着孩子们努力拼搏，向着未来奔驰，去实现梦想；似绿色园地， 预示着孩子们在学校这片绿色教育生态的沃土上，茁壮成长；</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又似</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老师的一双巨手，托起祖国明天的太阳。最外一层为一轮闪亮的光环，预示着我们努力营造和谐、宽松、自由、美好的绿色教育生态环境，师生在这样的环境中会幸福、健康、快乐的生活、学习和工作，努力为学校增添新的光彩。</w:t>
      </w:r>
    </w:p>
    <w:p>
      <w:pPr>
        <w:pStyle w:val="15"/>
        <w:keepNext w:val="0"/>
        <w:keepLines w:val="0"/>
        <w:pageBreakBefore w:val="0"/>
        <w:widowControl w:val="0"/>
        <w:kinsoku/>
        <w:wordWrap/>
        <w:overflowPunct/>
        <w:topLinePunct w:val="0"/>
        <w:bidi w:val="0"/>
        <w:adjustRightInd/>
        <w:snapToGrid/>
        <w:spacing w:line="558" w:lineRule="exact"/>
        <w:ind w:firstLine="539"/>
        <w:jc w:val="both"/>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drawing>
          <wp:anchor distT="0" distB="0" distL="114300" distR="114300" simplePos="0" relativeHeight="251663360" behindDoc="0" locked="0" layoutInCell="1" allowOverlap="1">
            <wp:simplePos x="0" y="0"/>
            <wp:positionH relativeFrom="column">
              <wp:posOffset>3463290</wp:posOffset>
            </wp:positionH>
            <wp:positionV relativeFrom="paragraph">
              <wp:posOffset>114935</wp:posOffset>
            </wp:positionV>
            <wp:extent cx="1543050" cy="1614170"/>
            <wp:effectExtent l="0" t="0" r="0" b="5080"/>
            <wp:wrapSquare wrapText="bothSides"/>
            <wp:docPr id="2" name="图片 2" descr="雕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雕塑"/>
                    <pic:cNvPicPr>
                      <a:picLocks noChangeAspect="true"/>
                    </pic:cNvPicPr>
                  </pic:nvPicPr>
                  <pic:blipFill>
                    <a:blip r:embed="rId11"/>
                    <a:stretch>
                      <a:fillRect/>
                    </a:stretch>
                  </pic:blipFill>
                  <pic:spPr>
                    <a:xfrm>
                      <a:off x="0" y="0"/>
                      <a:ext cx="1543050" cy="1614170"/>
                    </a:xfrm>
                    <a:prstGeom prst="rect">
                      <a:avLst/>
                    </a:prstGeom>
                  </pic:spPr>
                </pic:pic>
              </a:graphicData>
            </a:graphic>
          </wp:anchor>
        </w:drawing>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本校徽为我校2003 届毕业生罗智中自行设计，并在众多的设计方案中脱颖而出，被选定为学校的校徽。</w:t>
      </w:r>
    </w:p>
    <w:p>
      <w:pPr>
        <w:keepNext w:val="0"/>
        <w:keepLines w:val="0"/>
        <w:pageBreakBefore w:val="0"/>
        <w:kinsoku/>
        <w:wordWrap/>
        <w:overflowPunct/>
        <w:topLinePunct w:val="0"/>
        <w:autoSpaceDE w:val="0"/>
        <w:autoSpaceDN w:val="0"/>
        <w:bidi w:val="0"/>
        <w:adjustRightInd/>
        <w:snapToGrid/>
        <w:spacing w:line="558" w:lineRule="exact"/>
        <w:ind w:firstLine="600" w:firstLineChars="20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bookmarkStart w:id="45" w:name="_Toc26577_WPSOffice_Level2"/>
      <w:bookmarkStart w:id="46" w:name="_Toc26588_WPSOffice_Level2"/>
      <w:bookmarkStart w:id="47" w:name="_Toc8882_WPSOffice_Level2"/>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6.雕塑：</w:t>
      </w:r>
      <w:bookmarkEnd w:id="45"/>
      <w:bookmarkEnd w:id="46"/>
      <w:bookmarkEnd w:id="47"/>
    </w:p>
    <w:p>
      <w:pPr>
        <w:keepNext w:val="0"/>
        <w:keepLines w:val="0"/>
        <w:pageBreakBefore w:val="0"/>
        <w:kinsoku/>
        <w:wordWrap/>
        <w:overflowPunct/>
        <w:topLinePunct w:val="0"/>
        <w:autoSpaceDE w:val="0"/>
        <w:autoSpaceDN w:val="0"/>
        <w:bidi w:val="0"/>
        <w:adjustRightInd/>
        <w:snapToGrid/>
        <w:spacing w:line="558" w:lineRule="exact"/>
        <w:ind w:firstLine="600" w:firstLineChars="20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 xml:space="preserve">在学校的中央矗立着一尊用不锈钢材料制成的雕塑——希望之星。这是由全校教师参与设计，专业设计人员给予修改而完成的寓意深远的成功力作，是我校的标志，曾荣获1996 年北京市校园文化建设一等奖。 </w:t>
      </w:r>
    </w:p>
    <w:p>
      <w:pPr>
        <w:keepNext w:val="0"/>
        <w:keepLines w:val="0"/>
        <w:pageBreakBefore w:val="0"/>
        <w:kinsoku/>
        <w:wordWrap/>
        <w:overflowPunct/>
        <w:topLinePunct w:val="0"/>
        <w:autoSpaceDE w:val="0"/>
        <w:autoSpaceDN w:val="0"/>
        <w:bidi w:val="0"/>
        <w:adjustRightInd/>
        <w:snapToGrid/>
        <w:spacing w:line="558" w:lineRule="exact"/>
        <w:ind w:firstLine="600" w:firstLineChars="200"/>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雕塑表现了这样的意境：一双徐徐上升的巨手“捧着一颗心来，不带半棵草去”，呵护并托起明天的太阳。在太阳周围环绕着几颗小星星，那是太阳发出璀璨的光芒，它象征着我们万泉小学的孩子们从小就阳光、灿烂，快乐成长，在老师的精心哺育下，成为一颗颗希望之星。祖国的未来等待着他们去建设，世界的蓝图等待着他们去描绘，他们是祖国的希望。今日的努力，必将</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抒写未</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 xml:space="preserve">来人生的辉煌！ </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b/>
          <w:color w:val="000000" w:themeColor="text1"/>
          <w:sz w:val="30"/>
          <w:szCs w:val="30"/>
          <w:highlight w:val="none"/>
          <w14:textFill>
            <w14:solidFill>
              <w14:schemeClr w14:val="tx1"/>
            </w14:solidFill>
          </w14:textFill>
        </w:rPr>
      </w:pPr>
      <w:bookmarkStart w:id="48" w:name="_Toc2625"/>
      <w:r>
        <w:rPr>
          <w:rFonts w:hint="eastAsia" w:ascii="仿宋" w:hAnsi="仿宋" w:eastAsia="仿宋"/>
          <w:b/>
          <w:color w:val="000000" w:themeColor="text1"/>
          <w:sz w:val="30"/>
          <w:szCs w:val="30"/>
          <w:highlight w:val="none"/>
          <w14:textFill>
            <w14:solidFill>
              <w14:schemeClr w14:val="tx1"/>
            </w14:solidFill>
          </w14:textFill>
        </w:rPr>
        <w:t xml:space="preserve">第二章 </w:t>
      </w:r>
      <w:r>
        <w:rPr>
          <w:rFonts w:hint="eastAsia" w:ascii="仿宋" w:hAnsi="仿宋" w:eastAsia="仿宋"/>
          <w:b/>
          <w:color w:val="000000" w:themeColor="text1"/>
          <w:sz w:val="30"/>
          <w:szCs w:val="30"/>
          <w:highlight w:val="none"/>
          <w:lang w:val="en-US" w:eastAsia="zh-CN"/>
          <w14:textFill>
            <w14:solidFill>
              <w14:schemeClr w14:val="tx1"/>
            </w14:solidFill>
          </w14:textFill>
        </w:rPr>
        <w:t>内部</w:t>
      </w:r>
      <w:r>
        <w:rPr>
          <w:rFonts w:hint="eastAsia" w:ascii="仿宋" w:hAnsi="仿宋" w:eastAsia="仿宋"/>
          <w:b/>
          <w:color w:val="000000" w:themeColor="text1"/>
          <w:sz w:val="30"/>
          <w:szCs w:val="30"/>
          <w:highlight w:val="none"/>
          <w14:textFill>
            <w14:solidFill>
              <w14:schemeClr w14:val="tx1"/>
            </w14:solidFill>
          </w14:textFill>
        </w:rPr>
        <w:t>治理结构</w:t>
      </w:r>
      <w:bookmarkEnd w:id="48"/>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三</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学校立足一校</w:t>
      </w:r>
      <w:r>
        <w:rPr>
          <w:rFonts w:hint="eastAsia" w:ascii="仿宋" w:hAnsi="仿宋" w:eastAsia="仿宋"/>
          <w:color w:val="000000" w:themeColor="text1"/>
          <w:sz w:val="30"/>
          <w:szCs w:val="30"/>
          <w:highlight w:val="none"/>
          <w:lang w:val="en-US" w:eastAsia="zh-CN"/>
          <w14:textFill>
            <w14:solidFill>
              <w14:schemeClr w14:val="tx1"/>
            </w14:solidFill>
          </w14:textFill>
        </w:rPr>
        <w:t>三</w:t>
      </w:r>
      <w:r>
        <w:rPr>
          <w:rFonts w:hint="eastAsia" w:ascii="仿宋" w:hAnsi="仿宋" w:eastAsia="仿宋"/>
          <w:color w:val="000000" w:themeColor="text1"/>
          <w:sz w:val="30"/>
          <w:szCs w:val="30"/>
          <w:highlight w:val="none"/>
          <w14:textFill>
            <w14:solidFill>
              <w14:schemeClr w14:val="tx1"/>
            </w14:solidFill>
          </w14:textFill>
        </w:rPr>
        <w:t>址的办学校情，实行</w:t>
      </w:r>
      <w:r>
        <w:rPr>
          <w:rFonts w:hint="eastAsia" w:ascii="仿宋" w:hAnsi="仿宋" w:eastAsia="仿宋"/>
          <w:color w:val="000000" w:themeColor="text1"/>
          <w:sz w:val="30"/>
          <w:szCs w:val="30"/>
          <w:highlight w:val="none"/>
          <w:lang w:val="en-US" w:eastAsia="zh-CN"/>
          <w14:textFill>
            <w14:solidFill>
              <w14:schemeClr w14:val="tx1"/>
            </w14:solidFill>
          </w14:textFill>
        </w:rPr>
        <w:t>党领导下的</w:t>
      </w:r>
      <w:r>
        <w:rPr>
          <w:rFonts w:hint="eastAsia" w:ascii="仿宋" w:hAnsi="仿宋" w:eastAsia="仿宋"/>
          <w:color w:val="000000" w:themeColor="text1"/>
          <w:sz w:val="30"/>
          <w:szCs w:val="30"/>
          <w:highlight w:val="none"/>
          <w14:textFill>
            <w14:solidFill>
              <w14:schemeClr w14:val="tx1"/>
            </w14:solidFill>
          </w14:textFill>
        </w:rPr>
        <w:t>校长负责制的总校区横向主管责任制、分校区纵向分管责任制，</w:t>
      </w:r>
      <w:r>
        <w:rPr>
          <w:rFonts w:hint="eastAsia" w:ascii="仿宋" w:hAnsi="仿宋" w:eastAsia="仿宋"/>
          <w:color w:val="000000" w:themeColor="text1"/>
          <w:sz w:val="30"/>
          <w:szCs w:val="30"/>
          <w:highlight w:val="none"/>
          <w14:textFill>
            <w14:solidFill>
              <w14:schemeClr w14:val="tx1"/>
            </w14:solidFill>
          </w14:textFill>
        </w:rPr>
        <w:t>将首</w:t>
      </w:r>
      <w:r>
        <w:rPr>
          <w:rFonts w:hint="eastAsia" w:ascii="仿宋" w:hAnsi="仿宋" w:eastAsia="仿宋"/>
          <w:color w:val="000000" w:themeColor="text1"/>
          <w:sz w:val="30"/>
          <w:szCs w:val="30"/>
          <w:highlight w:val="none"/>
          <w:lang w:val="en-US" w:eastAsia="zh-CN"/>
          <w14:textFill>
            <w14:solidFill>
              <w14:schemeClr w14:val="tx1"/>
            </w14:solidFill>
          </w14:textFill>
        </w:rPr>
        <w:t>遇</w:t>
      </w:r>
      <w:r>
        <w:rPr>
          <w:rFonts w:hint="eastAsia" w:ascii="仿宋" w:hAnsi="仿宋" w:eastAsia="仿宋"/>
          <w:color w:val="000000" w:themeColor="text1"/>
          <w:sz w:val="30"/>
          <w:szCs w:val="30"/>
          <w:highlight w:val="none"/>
          <w14:textFill>
            <w14:solidFill>
              <w14:schemeClr w14:val="tx1"/>
            </w14:solidFill>
          </w14:textFill>
        </w:rPr>
        <w:t>责任制作为补充，采取校级干部宏观管理、中层干部专项管理、年级组与学科组自主管理、班主任一线管理、教辅后勤人员协同管理五位一体的层级管理模式，促进各校区同步、优质、均衡发展。</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四</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lang w:val="en-US" w:eastAsia="zh-CN"/>
          <w14:textFill>
            <w14:solidFill>
              <w14:schemeClr w14:val="tx1"/>
            </w14:solidFill>
          </w14:textFill>
        </w:rPr>
        <w:t>校长是学校法定代表人和行政责任人，对外代表学校，对内全面负责学校的教育教学、科研和行政管理工作。</w:t>
      </w:r>
      <w:r>
        <w:rPr>
          <w:rFonts w:hint="eastAsia" w:ascii="仿宋" w:hAnsi="仿宋" w:eastAsia="仿宋"/>
          <w:color w:val="000000" w:themeColor="text1"/>
          <w:sz w:val="30"/>
          <w:szCs w:val="30"/>
          <w:highlight w:val="none"/>
          <w14:textFill>
            <w14:solidFill>
              <w14:schemeClr w14:val="tx1"/>
            </w14:solidFill>
          </w14:textFill>
        </w:rPr>
        <w:t>校长必须坚持社会主义办学方向，全面贯彻党的方针、政策和国家的法律、法规，认真执行上级和教育行政部门的决定。</w:t>
      </w:r>
    </w:p>
    <w:p>
      <w:pPr>
        <w:keepNext w:val="0"/>
        <w:keepLines w:val="0"/>
        <w:pageBreakBefore w:val="0"/>
        <w:kinsoku/>
        <w:wordWrap/>
        <w:overflowPunct/>
        <w:topLinePunct w:val="0"/>
        <w:bidi w:val="0"/>
        <w:adjustRightInd/>
        <w:snapToGrid/>
        <w:spacing w:line="558" w:lineRule="exact"/>
        <w:ind w:left="0" w:leftChars="0" w:firstLine="639" w:firstLineChars="213"/>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 xml:space="preserve">校长的主要职责和职权如下： </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（一）组织制定学校章程、发展规划，并负责组织实施；</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（二）组织制定学校规章制度、工作计划，并负责组织实施、检查和评价；</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（三）执行上级教育行政部门的决定和指示；</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（四）领导学校各职能部门及常设机构，完善岗位设置，维持管理秩序；</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（五）负责学校日常事务管理，主持校务会审议重大事项并做出决策；</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（六）负责学校教育教学管理工作，大力推进素质教育和新课程改革；</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（七）负责教师队伍建设，保障全体教职工各项权益；</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（八）负责学校财务、基建及重要设施设备购置的审批；</w:t>
      </w:r>
    </w:p>
    <w:p>
      <w:pPr>
        <w:keepNext w:val="0"/>
        <w:keepLines w:val="0"/>
        <w:pageBreakBefore w:val="0"/>
        <w:kinsoku/>
        <w:wordWrap/>
        <w:overflowPunct/>
        <w:topLinePunct w:val="0"/>
        <w:bidi w:val="0"/>
        <w:adjustRightInd/>
        <w:snapToGrid/>
        <w:spacing w:line="558" w:lineRule="exact"/>
        <w:ind w:left="0" w:leftChars="0" w:firstLine="639" w:firstLineChars="213"/>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（九）负责学校安全工作；</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（十）组织协调学校与政府、社会、家庭等方面的关系，为学校创造良好的育人环境。</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41"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第五条</w:t>
      </w:r>
      <w:r>
        <w:rPr>
          <w:rFonts w:hint="eastAsia" w:ascii="仿宋" w:hAnsi="仿宋" w:eastAsia="仿宋"/>
          <w:color w:val="000000" w:themeColor="text1"/>
          <w:sz w:val="30"/>
          <w:szCs w:val="30"/>
          <w:highlight w:val="none"/>
          <w14:textFill>
            <w14:solidFill>
              <w14:schemeClr w14:val="tx1"/>
            </w14:solidFill>
          </w14:textFill>
        </w:rPr>
        <w:t xml:space="preserve">  学校党组织是党在学校中全部工作和战斗力的基础，发挥政治核心作用，全面负责学校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（七）领导学校党的纪律检查工作，落实党风廉政建设责任制。</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639" w:firstLineChars="213"/>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（八）领导工会、共青团、少先队等群团组织和教职工大会（代表大会），做好统一战线工作。</w:t>
      </w:r>
    </w:p>
    <w:p>
      <w:pPr>
        <w:pStyle w:val="14"/>
        <w:keepNext w:val="0"/>
        <w:keepLines w:val="0"/>
        <w:pageBreakBefore w:val="0"/>
        <w:widowControl w:val="0"/>
        <w:kinsoku/>
        <w:wordWrap/>
        <w:overflowPunct/>
        <w:topLinePunct w:val="0"/>
        <w:autoSpaceDE/>
        <w:autoSpaceDN/>
        <w:bidi w:val="0"/>
        <w:adjustRightInd/>
        <w:snapToGrid/>
        <w:spacing w:line="558" w:lineRule="exact"/>
        <w:ind w:left="0" w:leftChars="0" w:firstLine="600" w:firstLineChars="200"/>
        <w:textAlignment w:val="auto"/>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党委设专职书记1名，副书记由校长兼任。党委下设1个在职教工党总支和1个离退休党支部。为便于管理，按照教学管理体系，在职教工党总支下又设语文学科党支部、科任学科党支部、数学英语学科党支部，分设书记各1人。</w:t>
      </w:r>
    </w:p>
    <w:p>
      <w:pPr>
        <w:pStyle w:val="14"/>
        <w:keepNext w:val="0"/>
        <w:keepLines w:val="0"/>
        <w:pageBreakBefore w:val="0"/>
        <w:widowControl w:val="0"/>
        <w:kinsoku/>
        <w:wordWrap/>
        <w:overflowPunct/>
        <w:topLinePunct w:val="0"/>
        <w:autoSpaceDE/>
        <w:autoSpaceDN/>
        <w:bidi w:val="0"/>
        <w:adjustRightInd/>
        <w:snapToGrid/>
        <w:spacing w:line="558" w:lineRule="exact"/>
        <w:ind w:left="0" w:leftChars="0" w:firstLine="602" w:firstLineChars="200"/>
        <w:textAlignment w:val="auto"/>
        <w:rPr>
          <w:rStyle w:val="8"/>
          <w:rFonts w:ascii="宋体" w:hAnsi="宋体" w:eastAsia="宋体" w:cs="宋体"/>
          <w:color w:val="000000" w:themeColor="text1"/>
          <w:sz w:val="30"/>
          <w:szCs w:val="30"/>
          <w:highlight w:val="none"/>
          <w14:textFill>
            <w14:solidFill>
              <w14:schemeClr w14:val="tx1"/>
            </w14:solidFill>
          </w14:textFill>
        </w:rPr>
      </w:pPr>
      <w:r>
        <w:rPr>
          <w:rFonts w:hint="eastAsia" w:ascii="仿宋" w:hAnsi="仿宋" w:eastAsia="仿宋" w:cstheme="minorBidi"/>
          <w:b/>
          <w:bCs/>
          <w:color w:val="000000" w:themeColor="text1"/>
          <w:kern w:val="2"/>
          <w:sz w:val="30"/>
          <w:szCs w:val="30"/>
          <w:highlight w:val="none"/>
          <w:u w:val="none"/>
          <w:lang w:val="en-US" w:eastAsia="zh-CN" w:bidi="ar-SA"/>
          <w14:textFill>
            <w14:solidFill>
              <w14:schemeClr w14:val="tx1"/>
            </w14:solidFill>
          </w14:textFill>
        </w:rPr>
        <w:t xml:space="preserve">第六条 </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 xml:space="preserve"> 为了坚持和贯彻党领导下的校长负责制，学校建立党委会议、校务会议、行政办公会议制度。上述会议的议事和运作，均严格依照各自议事规则规定的议事范围和议事程序进行。</w:t>
      </w:r>
      <w:r>
        <w:rPr>
          <w:rStyle w:val="8"/>
          <w:rFonts w:ascii="宋体" w:hAnsi="宋体" w:eastAsia="宋体" w:cs="宋体"/>
          <w:color w:val="000000" w:themeColor="text1"/>
          <w:sz w:val="30"/>
          <w:szCs w:val="30"/>
          <w:highlight w:val="none"/>
          <w14:textFill>
            <w14:solidFill>
              <w14:schemeClr w14:val="tx1"/>
            </w14:solidFill>
          </w14:textFill>
        </w:rPr>
        <w:t xml:space="preserve"> </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14:textFill>
            <w14:solidFill>
              <w14:schemeClr w14:val="tx1"/>
            </w14:solidFill>
          </w14:textFill>
        </w:rPr>
      </w:pP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党委会议由党委委员组成。学习贯彻党和国家的路线方针政策，研究讨论并执行上级党委重要指示和重要</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"http://www.so.com/s?q=%E4%BB%BB%E5%8A%A1&amp;ie=utf-8&amp;src=internal_wenda_recommend_textn"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任务</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；讨论决定学校</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"http://www.so.com/s?q=%E5%85%9A%E7%9A%84%E5%BB%BA%E8%AE%BE&amp;ie=utf-8&amp;src=internal_wenda_recommend_textn"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党的建设</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"http://www.so.com/s?q=%E6%80%9D%E6%83%B3%E6%94%BF%E6%B2%BB&amp;ie=utf-8&amp;src=internal_wenda_recommend_textn"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思想政治</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"http://www.so.com/s?q=%E5%BE%B7%E8%82%B2&amp;ie=utf-8&amp;src=internal_wenda_recommend_textn"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德育</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、宣传、纪检、统战、群团、</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"http://www.so.com/s?q=%E7%B2%BE%E7%A5%9E%E6%96%87%E6%98%8E%E5%BB%BA%E8%AE%BE&amp;ie=utf-8&amp;src=internal_wenda_recommend_textn"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精神文明建设</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等工作的</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"http://www.so.com/s?q=%E8%A7%84%E5%88%92&amp;ie=utf-8&amp;src=internal_wenda_recommend_textn"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规划</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和重要的制度</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"http://www.so.com/s?q=%E6%8E%AA%E6%96%BD&amp;ie=utf-8&amp;src=internal_wenda_recommend_textn"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措施</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；讨论决定干部队伍的教育、培养、选拔、任免、考核、监督、</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"http://www.so.com/s?q=%E5%A5%96%E6%83%A9&amp;ie=utf-8&amp;src=internal_wenda_recommend_textn"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奖惩</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、推荐等工作；讨论决定学校党委及</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"http://www.so.com/s?q=%E8%A1%8C%E6%94%BF&amp;ie=utf-8&amp;src=internal_wenda_recommend_textn"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行政</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begin"/>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instrText xml:space="preserve"> HYPERLINK "http://www.so.com/s?q=%E9%A2%86%E5%AF%BC%E7%8F%AD%E5%AD%90&amp;ie=utf-8&amp;src=internal_wenda_recommend_textn" \t "https://wenda.so.com/q/_blank" </w:instrTex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separate"/>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领导班子</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fldChar w:fldCharType="end"/>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自身建设；对学校“三重一大”制度发挥监督作用等。</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校务委员会由</w:t>
      </w:r>
      <w:r>
        <w:rPr>
          <w:rFonts w:hint="eastAsia" w:ascii="仿宋_GB2312" w:hAnsi="宋体" w:eastAsia="仿宋_GB2312" w:cs="宋体"/>
          <w:color w:val="000000" w:themeColor="text1"/>
          <w:kern w:val="0"/>
          <w:sz w:val="30"/>
          <w:szCs w:val="30"/>
          <w:highlight w:val="none"/>
          <w14:textFill>
            <w14:solidFill>
              <w14:schemeClr w14:val="tx1"/>
            </w14:solidFill>
          </w14:textFill>
        </w:rPr>
        <w:t>校长、</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党委</w:t>
      </w:r>
      <w:r>
        <w:rPr>
          <w:rFonts w:hint="eastAsia" w:ascii="仿宋_GB2312" w:hAnsi="宋体" w:eastAsia="仿宋_GB2312" w:cs="宋体"/>
          <w:color w:val="000000" w:themeColor="text1"/>
          <w:kern w:val="0"/>
          <w:sz w:val="30"/>
          <w:szCs w:val="30"/>
          <w:highlight w:val="none"/>
          <w14:textFill>
            <w14:solidFill>
              <w14:schemeClr w14:val="tx1"/>
            </w14:solidFill>
          </w14:textFill>
        </w:rPr>
        <w:t>书记、副校长、</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党委</w:t>
      </w:r>
      <w:r>
        <w:rPr>
          <w:rFonts w:hint="eastAsia" w:ascii="仿宋_GB2312" w:hAnsi="宋体" w:eastAsia="仿宋_GB2312" w:cs="宋体"/>
          <w:color w:val="000000" w:themeColor="text1"/>
          <w:kern w:val="0"/>
          <w:sz w:val="30"/>
          <w:szCs w:val="30"/>
          <w:highlight w:val="none"/>
          <w14:textFill>
            <w14:solidFill>
              <w14:schemeClr w14:val="tx1"/>
            </w14:solidFill>
          </w14:textFill>
        </w:rPr>
        <w:t>副书记、工会主席、纪律检查委员</w:t>
      </w:r>
      <w:r>
        <w:rPr>
          <w:rFonts w:hint="eastAsia" w:ascii="仿宋" w:hAnsi="仿宋" w:eastAsia="仿宋"/>
          <w:color w:val="000000" w:themeColor="text1"/>
          <w:sz w:val="30"/>
          <w:szCs w:val="30"/>
          <w:highlight w:val="none"/>
          <w:lang w:val="en-US" w:eastAsia="zh-CN"/>
          <w14:textFill>
            <w14:solidFill>
              <w14:schemeClr w14:val="tx1"/>
            </w14:solidFill>
          </w14:textFill>
        </w:rPr>
        <w:t>等</w:t>
      </w:r>
      <w:r>
        <w:rPr>
          <w:rFonts w:hint="eastAsia" w:ascii="仿宋" w:hAnsi="仿宋" w:eastAsia="仿宋"/>
          <w:color w:val="000000" w:themeColor="text1"/>
          <w:sz w:val="30"/>
          <w:szCs w:val="30"/>
          <w:highlight w:val="none"/>
          <w14:textFill>
            <w14:solidFill>
              <w14:schemeClr w14:val="tx1"/>
            </w14:solidFill>
          </w14:textFill>
        </w:rPr>
        <w:t>干部组成。</w:t>
      </w:r>
      <w:r>
        <w:rPr>
          <w:rFonts w:hint="eastAsia" w:ascii="仿宋" w:hAnsi="仿宋" w:eastAsia="仿宋"/>
          <w:color w:val="000000" w:themeColor="text1"/>
          <w:sz w:val="30"/>
          <w:szCs w:val="30"/>
          <w:highlight w:val="none"/>
          <w:lang w:val="en-US" w:eastAsia="zh-CN"/>
          <w14:textFill>
            <w14:solidFill>
              <w14:schemeClr w14:val="tx1"/>
            </w14:solidFill>
          </w14:textFill>
        </w:rPr>
        <w:t>主要研究讨论学校的发展规划、教育改革、队伍建设、</w:t>
      </w:r>
      <w:r>
        <w:rPr>
          <w:rFonts w:hint="eastAsia" w:ascii="仿宋" w:hAnsi="仿宋" w:eastAsia="仿宋"/>
          <w:color w:val="000000" w:themeColor="text1"/>
          <w:sz w:val="30"/>
          <w:szCs w:val="30"/>
          <w:highlight w:val="none"/>
          <w14:textFill>
            <w14:solidFill>
              <w14:schemeClr w14:val="tx1"/>
            </w14:solidFill>
          </w14:textFill>
        </w:rPr>
        <w:t>规章制度、基础建设、</w:t>
      </w: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“三重一大”等项工作。</w:t>
      </w:r>
      <w:r>
        <w:rPr>
          <w:rFonts w:hint="eastAsia" w:ascii="仿宋" w:hAnsi="仿宋" w:eastAsia="仿宋"/>
          <w:color w:val="000000" w:themeColor="text1"/>
          <w:sz w:val="30"/>
          <w:szCs w:val="30"/>
          <w:highlight w:val="none"/>
          <w14:textFill>
            <w14:solidFill>
              <w14:schemeClr w14:val="tx1"/>
            </w14:solidFill>
          </w14:textFill>
        </w:rPr>
        <w:t>校务委员会由校长主持，按照集体领导、民主集中、个别酝酿、会议决定的原则议事决策，</w:t>
      </w:r>
      <w:r>
        <w:rPr>
          <w:rFonts w:hint="eastAsia" w:ascii="仿宋" w:hAnsi="仿宋" w:eastAsia="仿宋"/>
          <w:color w:val="000000" w:themeColor="text1"/>
          <w:sz w:val="30"/>
          <w:szCs w:val="30"/>
          <w:highlight w:val="none"/>
          <w:u w:val="none"/>
          <w14:textFill>
            <w14:solidFill>
              <w14:schemeClr w14:val="tx1"/>
            </w14:solidFill>
          </w14:textFill>
        </w:rPr>
        <w:t>校务委员会采取审议制，当无法达成一致意见时，校长行使最终决定权。</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stheme="minorBidi"/>
          <w:color w:val="000000" w:themeColor="text1"/>
          <w:kern w:val="2"/>
          <w:sz w:val="30"/>
          <w:szCs w:val="30"/>
          <w:highlight w:val="none"/>
          <w:u w:val="none"/>
          <w:lang w:val="en-US" w:eastAsia="zh-CN" w:bidi="ar-SA"/>
          <w14:textFill>
            <w14:solidFill>
              <w14:schemeClr w14:val="tx1"/>
            </w14:solidFill>
          </w14:textFill>
        </w:rPr>
        <w:t>行政办公会议由</w:t>
      </w:r>
      <w:r>
        <w:rPr>
          <w:rFonts w:hint="eastAsia" w:ascii="仿宋" w:hAnsi="仿宋" w:eastAsia="仿宋"/>
          <w:color w:val="000000" w:themeColor="text1"/>
          <w:sz w:val="30"/>
          <w:szCs w:val="30"/>
          <w:highlight w:val="none"/>
          <w14:textFill>
            <w14:solidFill>
              <w14:schemeClr w14:val="tx1"/>
            </w14:solidFill>
          </w14:textFill>
        </w:rPr>
        <w:t>校长、书记、副校级干部和主管教育、教学、</w:t>
      </w:r>
      <w:r>
        <w:rPr>
          <w:rFonts w:hint="eastAsia" w:ascii="仿宋" w:hAnsi="仿宋" w:eastAsia="仿宋"/>
          <w:color w:val="000000" w:themeColor="text1"/>
          <w:sz w:val="30"/>
          <w:szCs w:val="30"/>
          <w:highlight w:val="none"/>
          <w:lang w:val="en-US" w:eastAsia="zh-CN"/>
          <w14:textFill>
            <w14:solidFill>
              <w14:schemeClr w14:val="tx1"/>
            </w14:solidFill>
          </w14:textFill>
        </w:rPr>
        <w:t>科研、</w:t>
      </w:r>
      <w:r>
        <w:rPr>
          <w:rFonts w:hint="eastAsia" w:ascii="仿宋" w:hAnsi="仿宋" w:eastAsia="仿宋"/>
          <w:color w:val="000000" w:themeColor="text1"/>
          <w:sz w:val="30"/>
          <w:szCs w:val="30"/>
          <w:highlight w:val="none"/>
          <w14:textFill>
            <w14:solidFill>
              <w14:schemeClr w14:val="tx1"/>
            </w14:solidFill>
          </w14:textFill>
        </w:rPr>
        <w:t>总务等各部门工作的干部组成</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主要</w:t>
      </w:r>
      <w:r>
        <w:rPr>
          <w:rFonts w:hint="eastAsia" w:ascii="仿宋" w:hAnsi="仿宋" w:eastAsia="仿宋"/>
          <w:color w:val="000000" w:themeColor="text1"/>
          <w:sz w:val="30"/>
          <w:szCs w:val="30"/>
          <w:highlight w:val="none"/>
          <w14:textFill>
            <w14:solidFill>
              <w14:schemeClr w14:val="tx1"/>
            </w14:solidFill>
          </w14:textFill>
        </w:rPr>
        <w:t>分析、商议行政管理、教育教学</w:t>
      </w:r>
      <w:r>
        <w:rPr>
          <w:rFonts w:hint="eastAsia" w:ascii="仿宋" w:hAnsi="仿宋" w:eastAsia="仿宋"/>
          <w:color w:val="000000" w:themeColor="text1"/>
          <w:sz w:val="30"/>
          <w:szCs w:val="30"/>
          <w:highlight w:val="none"/>
          <w:lang w:val="en-US" w:eastAsia="zh-CN"/>
          <w14:textFill>
            <w14:solidFill>
              <w14:schemeClr w14:val="tx1"/>
            </w14:solidFill>
          </w14:textFill>
        </w:rPr>
        <w:t>科研</w:t>
      </w:r>
      <w:r>
        <w:rPr>
          <w:rFonts w:hint="eastAsia" w:ascii="仿宋" w:hAnsi="仿宋" w:eastAsia="仿宋"/>
          <w:color w:val="000000" w:themeColor="text1"/>
          <w:sz w:val="30"/>
          <w:szCs w:val="30"/>
          <w:highlight w:val="none"/>
          <w14:textFill>
            <w14:solidFill>
              <w14:schemeClr w14:val="tx1"/>
            </w14:solidFill>
          </w14:textFill>
        </w:rPr>
        <w:t>、总务后勤等各方面工作</w:t>
      </w:r>
      <w:r>
        <w:rPr>
          <w:rFonts w:hint="eastAsia" w:ascii="仿宋" w:hAnsi="仿宋" w:eastAsia="仿宋"/>
          <w:color w:val="000000" w:themeColor="text1"/>
          <w:sz w:val="30"/>
          <w:szCs w:val="30"/>
          <w:highlight w:val="none"/>
          <w:lang w:val="en-US" w:eastAsia="zh-CN"/>
          <w14:textFill>
            <w14:solidFill>
              <w14:schemeClr w14:val="tx1"/>
            </w14:solidFill>
          </w14:textFill>
        </w:rPr>
        <w:t>情况</w:t>
      </w:r>
      <w:r>
        <w:rPr>
          <w:rFonts w:hint="eastAsia" w:ascii="仿宋" w:hAnsi="仿宋" w:eastAsia="仿宋"/>
          <w:color w:val="000000" w:themeColor="text1"/>
          <w:sz w:val="30"/>
          <w:szCs w:val="30"/>
          <w:highlight w:val="none"/>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通报情况、制定策略、布置工作，协调落实</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stheme="minorBidi"/>
          <w:b/>
          <w:bCs/>
          <w:color w:val="000000" w:themeColor="text1"/>
          <w:kern w:val="2"/>
          <w:sz w:val="30"/>
          <w:szCs w:val="30"/>
          <w:highlight w:val="none"/>
          <w:u w:val="none"/>
          <w:lang w:val="en-US" w:eastAsia="zh-CN" w:bidi="ar-SA"/>
          <w14:textFill>
            <w14:solidFill>
              <w14:schemeClr w14:val="tx1"/>
            </w14:solidFill>
          </w14:textFill>
        </w:rPr>
        <w:t>第七条</w:t>
      </w:r>
      <w:r>
        <w:rPr>
          <w:rFonts w:hint="eastAsia" w:ascii="仿宋" w:hAnsi="仿宋" w:eastAsia="仿宋"/>
          <w:color w:val="000000" w:themeColor="text1"/>
          <w:sz w:val="30"/>
          <w:szCs w:val="30"/>
          <w:highlight w:val="none"/>
          <w14:textFill>
            <w14:solidFill>
              <w14:schemeClr w14:val="tx1"/>
            </w14:solidFill>
          </w14:textFill>
        </w:rPr>
        <w:t xml:space="preserve">  学校建立教职工代表大会制度，依法保障教职工参与学校民主管理和监督的权利。凡属教职工代表大会职权范围的事项，都应提交教职工代表大会审议。教职工代表大会行使审议建议权、审议通过权和评议监督权，教职工代表大会的意见和建议，以会议决议的方式做出。学校工会为教职工代表大会的工作机构，依法保障民主管理、民主监督的落实，维护教职工的合法权益。教职工代表大会每3年或5年为一届，期满应当进行换届选举。教职工代表大会每学年至少召开一次。</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教职工代表大会的职权是：</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（一）听取学校章程草案的制定和修订情况报告，提出修改意见和建议；</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（二）听取学校发展规划、教职工队伍建设、教育教学改革、校园建设以及其他重大改革和重大问题解决方案的报告，提出意见和建议；</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（三）听取学校年度工作、财务工作、工会工作报告以及其他专项工作报告，提出意见和建议；</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（四）讨论通过学校提出的与教职工利益直接相关的福利、校内分配实施方案以及相应的教职工聘任、考核、奖惩办法；</w:t>
      </w:r>
    </w:p>
    <w:p>
      <w:pPr>
        <w:keepNext w:val="0"/>
        <w:keepLines w:val="0"/>
        <w:pageBreakBefore w:val="0"/>
        <w:kinsoku/>
        <w:wordWrap/>
        <w:overflowPunct/>
        <w:topLinePunct w:val="0"/>
        <w:bidi w:val="0"/>
        <w:adjustRightInd/>
        <w:snapToGrid/>
        <w:spacing w:line="558"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（五）审议学校上一届（次）教职工代表大会提案的办理情况报告；</w:t>
      </w:r>
    </w:p>
    <w:p>
      <w:pPr>
        <w:keepNext w:val="0"/>
        <w:keepLines w:val="0"/>
        <w:pageBreakBefore w:val="0"/>
        <w:widowControl w:val="0"/>
        <w:kinsoku/>
        <w:wordWrap/>
        <w:overflowPunct/>
        <w:topLinePunct w:val="0"/>
        <w:autoSpaceDE/>
        <w:autoSpaceDN/>
        <w:bidi w:val="0"/>
        <w:adjustRightInd/>
        <w:snapToGrid/>
        <w:spacing w:line="558" w:lineRule="exact"/>
        <w:ind w:firstLine="600" w:firstLineChars="200"/>
        <w:textAlignment w:val="auto"/>
        <w:outlineLvl w:val="9"/>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（六）按照有关工作规定和安排评议学校领导干部；</w:t>
      </w:r>
    </w:p>
    <w:p>
      <w:pPr>
        <w:keepNext w:val="0"/>
        <w:keepLines w:val="0"/>
        <w:pageBreakBefore w:val="0"/>
        <w:widowControl w:val="0"/>
        <w:kinsoku/>
        <w:wordWrap/>
        <w:overflowPunct/>
        <w:topLinePunct w:val="0"/>
        <w:autoSpaceDE/>
        <w:autoSpaceDN/>
        <w:bidi w:val="0"/>
        <w:adjustRightInd/>
        <w:snapToGrid/>
        <w:spacing w:line="558" w:lineRule="exact"/>
        <w:ind w:firstLine="600" w:firstLineChars="200"/>
        <w:textAlignment w:val="auto"/>
        <w:outlineLvl w:val="9"/>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（七）通过多种方式对学校工作提出意见和建议，监督学校章程、规章制度和决策的落实，提出整改意见和建议；</w:t>
      </w:r>
    </w:p>
    <w:p>
      <w:pPr>
        <w:keepNext w:val="0"/>
        <w:keepLines w:val="0"/>
        <w:pageBreakBefore w:val="0"/>
        <w:widowControl w:val="0"/>
        <w:kinsoku/>
        <w:wordWrap/>
        <w:overflowPunct/>
        <w:topLinePunct w:val="0"/>
        <w:autoSpaceDE/>
        <w:autoSpaceDN/>
        <w:bidi w:val="0"/>
        <w:adjustRightInd/>
        <w:snapToGrid/>
        <w:spacing w:line="558" w:lineRule="exact"/>
        <w:ind w:firstLine="600" w:firstLineChars="200"/>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（八）讨论法律、法规、规章规定以及学校与工会商定的其他事项。</w:t>
      </w:r>
    </w:p>
    <w:p>
      <w:pPr>
        <w:keepNext w:val="0"/>
        <w:keepLines w:val="0"/>
        <w:pageBreakBefore w:val="0"/>
        <w:widowControl w:val="0"/>
        <w:kinsoku/>
        <w:wordWrap/>
        <w:overflowPunct/>
        <w:topLinePunct w:val="0"/>
        <w:autoSpaceDE/>
        <w:autoSpaceDN/>
        <w:bidi w:val="0"/>
        <w:adjustRightInd/>
        <w:snapToGrid/>
        <w:spacing w:line="558" w:lineRule="exact"/>
        <w:ind w:firstLine="480"/>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八</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根据学校发展需要设立德育、教学、科研、后勤、办公室等部门。</w:t>
      </w:r>
    </w:p>
    <w:p>
      <w:pPr>
        <w:keepNext w:val="0"/>
        <w:keepLines w:val="0"/>
        <w:pageBreakBefore w:val="0"/>
        <w:kinsoku/>
        <w:wordWrap/>
        <w:overflowPunct/>
        <w:topLinePunct w:val="0"/>
        <w:bidi w:val="0"/>
        <w:adjustRightInd/>
        <w:snapToGrid/>
        <w:spacing w:line="558" w:lineRule="exact"/>
        <w:ind w:firstLine="480"/>
        <w:rPr>
          <w:rFonts w:hint="eastAsia" w:ascii="仿宋" w:hAnsi="仿宋" w:eastAsia="仿宋" w:cs="Times New Roman"/>
          <w:color w:val="000000" w:themeColor="text1"/>
          <w:sz w:val="30"/>
          <w:szCs w:val="30"/>
          <w:highlight w:val="none"/>
          <w:lang w:val="en-US" w:eastAsia="zh-CN"/>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德育处是引领教师教育方式专业化发展以及实施学生教育的职能部门。主要职责是贯彻落实国家教育方针政策，执行教育行政部门的规章制度。落实“做人、做中国人、做现代中国人，做现代世界人”的育人目标，对德育常规工作进行制度监管和落实，保障全员育人的德育工作体系的运行，不断提升学校德育工作的水平。同时，通过加强对少先队的领导，促进学生的自主发展。</w:t>
      </w:r>
    </w:p>
    <w:p>
      <w:pPr>
        <w:keepNext w:val="0"/>
        <w:keepLines w:val="0"/>
        <w:pageBreakBefore w:val="0"/>
        <w:widowControl w:val="0"/>
        <w:kinsoku/>
        <w:wordWrap/>
        <w:overflowPunct/>
        <w:topLinePunct w:val="0"/>
        <w:autoSpaceDE/>
        <w:autoSpaceDN/>
        <w:bidi w:val="0"/>
        <w:adjustRightInd/>
        <w:snapToGrid/>
        <w:spacing w:line="558" w:lineRule="exact"/>
        <w:ind w:firstLine="480"/>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教学处是教师教学业务专业化发展以及课程建设的职能部门，主要职能是在学校办学理念指导下，构建适合每个学生幸福成长、创新发展的课程体系，推进教学方式、学习方式、评价方式、教师专业发展培训方式以及相关管理制度的创建和改革，监督、保障不同类型课程的教学质量以及学生学业质量。</w:t>
      </w:r>
    </w:p>
    <w:p>
      <w:pPr>
        <w:keepNext w:val="0"/>
        <w:keepLines w:val="0"/>
        <w:pageBreakBefore w:val="0"/>
        <w:widowControl w:val="0"/>
        <w:kinsoku/>
        <w:wordWrap/>
        <w:overflowPunct/>
        <w:topLinePunct w:val="0"/>
        <w:autoSpaceDE/>
        <w:autoSpaceDN/>
        <w:bidi w:val="0"/>
        <w:adjustRightInd/>
        <w:snapToGrid/>
        <w:spacing w:line="558" w:lineRule="exact"/>
        <w:ind w:firstLine="480"/>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科研处是教师研究素养以及学校品质提升的职能部门，主要职能是坚持“教育教学本身就是教育科研”的指导思想，以课题管理制度为切入点，统筹科研力量，提升学校整体发展品质；以优化科研队伍建设为着力点，提供优质科研服务和个性化培训，提升教师的教育研究意识和能力；以科研发布会等形式为平台，固化和推广优秀科研成果；协助学校领导制定学校发展规划，实现学校科研成为学校发展助推器的功能。</w:t>
      </w:r>
    </w:p>
    <w:p>
      <w:pPr>
        <w:keepNext w:val="0"/>
        <w:keepLines w:val="0"/>
        <w:pageBreakBefore w:val="0"/>
        <w:widowControl w:val="0"/>
        <w:kinsoku/>
        <w:wordWrap/>
        <w:overflowPunct/>
        <w:topLinePunct w:val="0"/>
        <w:autoSpaceDE/>
        <w:autoSpaceDN/>
        <w:bidi w:val="0"/>
        <w:adjustRightInd/>
        <w:snapToGrid/>
        <w:spacing w:line="558" w:lineRule="exact"/>
        <w:ind w:firstLine="482"/>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后勤处是保障学校后勤工作的机构，主要职能是以服务教育教学一线、发挥设施设备最佳效益为中心工作，以提高各后勤部门员工素质为依托，为学生创设健康、文明的物质与精神环境。</w:t>
      </w:r>
    </w:p>
    <w:p>
      <w:pPr>
        <w:keepNext w:val="0"/>
        <w:keepLines w:val="0"/>
        <w:pageBreakBefore w:val="0"/>
        <w:widowControl w:val="0"/>
        <w:kinsoku/>
        <w:wordWrap/>
        <w:overflowPunct/>
        <w:topLinePunct w:val="0"/>
        <w:autoSpaceDE/>
        <w:autoSpaceDN/>
        <w:bidi w:val="0"/>
        <w:adjustRightInd/>
        <w:snapToGrid/>
        <w:spacing w:line="558" w:lineRule="exact"/>
        <w:ind w:firstLine="482"/>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办公室负责处理学校日常行政事务，在学校行政工作中发挥沟通、联络、综合协调的作用。</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九</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学校成立家长委员会，其成员由家长民主选举产生。支持学校开展教育教学工作，并协助学校开展家庭教育工作。参与和监督学校管理，促进学校与家庭沟通合作。建立家长委员会和学校定期沟通协调的议事机制，定期召开家长委员会会议，听取学校工作报告、学校发展规划、学校管理等情况介绍，对重要问题进行商讨，提出合理化建议，为学校发展献策献力。学校应保障家长对学校工作的知情权、评议权、参与权和监督权，完善学校、家庭与社会协同育人的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right="0" w:firstLine="480"/>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b/>
          <w:bCs/>
          <w:color w:val="000000" w:themeColor="text1"/>
          <w:kern w:val="2"/>
          <w:sz w:val="30"/>
          <w:szCs w:val="30"/>
          <w:highlight w:val="none"/>
          <w:lang w:val="en-US" w:eastAsia="zh-CN" w:bidi="ar-SA"/>
          <w14:textFill>
            <w14:solidFill>
              <w14:schemeClr w14:val="tx1"/>
            </w14:solidFill>
          </w14:textFill>
        </w:rPr>
        <w:t>第十条</w:t>
      </w: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 xml:space="preserve">  为激发广大教职工的智慧和创造力，加强学校党风廉政建设，加强民主管理和民主监督，推进学校改革与发展，学校实行校务公开制度。原则上除法律、法规规定的有关不宜公开的内容外，都应公开。主要内容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1"/>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bookmarkStart w:id="49" w:name="_Toc32762_WPSOffice_Level2"/>
      <w:bookmarkStart w:id="50" w:name="_Toc15368"/>
      <w:bookmarkStart w:id="51" w:name="_Toc13718_WPSOffice_Level2"/>
      <w:bookmarkStart w:id="52" w:name="_Toc24692_WPSOffice_Level2"/>
      <w:bookmarkStart w:id="53" w:name="_Toc24197_WPSOffice_Level2"/>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1．政务公开</w:t>
      </w:r>
      <w:bookmarkEnd w:id="49"/>
      <w:bookmarkEnd w:id="50"/>
      <w:bookmarkEnd w:id="51"/>
      <w:bookmarkEnd w:id="52"/>
      <w:bookmarkEnd w:id="5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（1）学校发展规划、学年学期工作计划经审议通过，向全体教职工公开。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（2）学校规章制度经教代会审议，必要的经学生审议，向师生公开。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（3）校长任期目标及实施情况、干部岗位责任及履行情况每年以述职形式向教代会或教职工公开。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（4）学校内部管理体制改革方案向教职工公开。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（5）校内教职工调配向教职工公开。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（6）学校评先的名额、标准、程序、结果和纪律规定向教职工公开。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（7）专业技术职务推荐、评审的条件、程序、限额、结果和纪律规定向教职工公开。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（8）专业技术职务的考核方案、程序、限额、结果和纪律规定向教职工公开。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（9）学校在招聘教职工时，将所需人员的数量、条件向教职工公开。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（10）学校减、免、缓贫困学生生活费的方案，学校资助贫困生方案及实施情况向师生公开。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1"/>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bookmarkStart w:id="54" w:name="_Toc30669"/>
      <w:bookmarkStart w:id="55" w:name="_Toc653_WPSOffice_Level2"/>
      <w:bookmarkStart w:id="56" w:name="_Toc4384_WPSOffice_Level2"/>
      <w:bookmarkStart w:id="57" w:name="_Toc15085_WPSOffice_Level2"/>
      <w:bookmarkStart w:id="58" w:name="_Toc18843_WPSOffice_Level2"/>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2．教务公开</w:t>
      </w:r>
      <w:bookmarkEnd w:id="54"/>
      <w:bookmarkEnd w:id="55"/>
      <w:bookmarkEnd w:id="56"/>
      <w:bookmarkEnd w:id="57"/>
      <w:bookmarkEnd w:id="58"/>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（1）招生政策、计划、办法及录取结果向教职工及社会公开。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（2）学校收费办法和标准及其运转情况向社会和学校行政会公开。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（3）学校推荐、评选市区级以上三好学生、优秀少先队员、学生干部和其他荣誉称号，数额、政策、程序、结果和纪律规定向师生公开。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（4）学校确定重大科研项目、经教代会审议，向教职工公开；选拔（确定）承担教育教学课题教师的数额、条件、程序、结果向教职工公开。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（5）教育教学的重要改革方案，经教代会审议向师生公开。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（6）其它需要公开的内容及时公开。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1"/>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bookmarkStart w:id="59" w:name="_Toc24959_WPSOffice_Level2"/>
      <w:bookmarkStart w:id="60" w:name="_Toc18012"/>
      <w:bookmarkStart w:id="61" w:name="_Toc8184_WPSOffice_Level2"/>
      <w:bookmarkStart w:id="62" w:name="_Toc25404_WPSOffice_Level2"/>
      <w:bookmarkStart w:id="63" w:name="_Toc31319_WPSOffice_Level2"/>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3．财务公开</w:t>
      </w:r>
      <w:bookmarkEnd w:id="59"/>
      <w:bookmarkEnd w:id="60"/>
      <w:bookmarkEnd w:id="61"/>
      <w:bookmarkEnd w:id="62"/>
      <w:bookmarkEnd w:id="6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jc w:val="left"/>
        <w:textAlignment w:val="auto"/>
        <w:outlineLvl w:val="9"/>
        <w:rPr>
          <w:rFonts w:ascii="仿宋" w:hAnsi="仿宋" w:eastAsia="仿宋" w:cs="Times New Roman"/>
          <w:color w:val="000000" w:themeColor="text1"/>
          <w:kern w:val="2"/>
          <w:sz w:val="30"/>
          <w:szCs w:val="30"/>
          <w:highlight w:val="none"/>
          <w14:textFill>
            <w14:solidFill>
              <w14:schemeClr w14:val="tx1"/>
            </w14:solidFill>
          </w14:textFill>
        </w:rPr>
      </w:pPr>
      <w:r>
        <w:rPr>
          <w:rFonts w:hint="eastAsia" w:ascii="仿宋" w:hAnsi="仿宋" w:eastAsia="仿宋" w:cs="Times New Roman"/>
          <w:color w:val="000000" w:themeColor="text1"/>
          <w:kern w:val="2"/>
          <w:sz w:val="30"/>
          <w:szCs w:val="30"/>
          <w:highlight w:val="none"/>
          <w14:textFill>
            <w14:solidFill>
              <w14:schemeClr w14:val="tx1"/>
            </w14:solidFill>
          </w14:textFill>
        </w:rPr>
        <w:t>（1）学校财务预决算和专项资金的使用情况每年向教代会公开。</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58" w:lineRule="exact"/>
        <w:ind w:firstLine="639" w:firstLineChars="213"/>
        <w:rPr>
          <w:rFonts w:ascii="仿宋" w:hAnsi="仿宋" w:eastAsia="仿宋" w:cs="Times New Roman"/>
          <w:color w:val="000000" w:themeColor="text1"/>
          <w:kern w:val="2"/>
          <w:sz w:val="30"/>
          <w:szCs w:val="30"/>
          <w:highlight w:val="none"/>
          <w14:textFill>
            <w14:solidFill>
              <w14:schemeClr w14:val="tx1"/>
            </w14:solidFill>
          </w14:textFill>
        </w:rPr>
      </w:pPr>
      <w:r>
        <w:rPr>
          <w:rFonts w:hint="eastAsia" w:ascii="仿宋" w:hAnsi="仿宋" w:eastAsia="仿宋" w:cs="Times New Roman"/>
          <w:color w:val="000000" w:themeColor="text1"/>
          <w:kern w:val="2"/>
          <w:sz w:val="30"/>
          <w:szCs w:val="30"/>
          <w:highlight w:val="none"/>
          <w14:textFill>
            <w14:solidFill>
              <w14:schemeClr w14:val="tx1"/>
            </w14:solidFill>
          </w14:textFill>
        </w:rPr>
        <w:t>（2）学校购置大宗物品，要经集体研究，确定物品数量和规格以及采购方式及责任人等。</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58" w:lineRule="exact"/>
        <w:ind w:firstLine="639" w:firstLineChars="213"/>
        <w:rPr>
          <w:rFonts w:ascii="仿宋" w:hAnsi="仿宋" w:eastAsia="仿宋" w:cs="Times New Roman"/>
          <w:color w:val="000000" w:themeColor="text1"/>
          <w:kern w:val="2"/>
          <w:sz w:val="30"/>
          <w:szCs w:val="30"/>
          <w:highlight w:val="none"/>
          <w14:textFill>
            <w14:solidFill>
              <w14:schemeClr w14:val="tx1"/>
            </w14:solidFill>
          </w14:textFill>
        </w:rPr>
      </w:pPr>
      <w:r>
        <w:rPr>
          <w:rFonts w:hint="eastAsia" w:ascii="仿宋" w:hAnsi="仿宋" w:eastAsia="仿宋" w:cs="Times New Roman"/>
          <w:color w:val="000000" w:themeColor="text1"/>
          <w:kern w:val="2"/>
          <w:sz w:val="30"/>
          <w:szCs w:val="30"/>
          <w:highlight w:val="none"/>
          <w14:textFill>
            <w14:solidFill>
              <w14:schemeClr w14:val="tx1"/>
            </w14:solidFill>
          </w14:textFill>
        </w:rPr>
        <w:t>（3）学校公车使用、维修、燃油等规定向教职工公开。</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58" w:lineRule="exact"/>
        <w:ind w:firstLine="639" w:firstLineChars="213"/>
        <w:rPr>
          <w:rFonts w:ascii="仿宋" w:hAnsi="仿宋" w:eastAsia="仿宋" w:cs="Times New Roman"/>
          <w:color w:val="000000" w:themeColor="text1"/>
          <w:kern w:val="2"/>
          <w:sz w:val="30"/>
          <w:szCs w:val="30"/>
          <w:highlight w:val="none"/>
          <w14:textFill>
            <w14:solidFill>
              <w14:schemeClr w14:val="tx1"/>
            </w14:solidFill>
          </w14:textFill>
        </w:rPr>
      </w:pPr>
      <w:r>
        <w:rPr>
          <w:rFonts w:hint="eastAsia" w:ascii="仿宋" w:hAnsi="仿宋" w:eastAsia="仿宋" w:cs="Times New Roman"/>
          <w:color w:val="000000" w:themeColor="text1"/>
          <w:kern w:val="2"/>
          <w:sz w:val="30"/>
          <w:szCs w:val="30"/>
          <w:highlight w:val="none"/>
          <w14:textFill>
            <w14:solidFill>
              <w14:schemeClr w14:val="tx1"/>
            </w14:solidFill>
          </w14:textFill>
        </w:rPr>
        <w:t>（4）学校处置、报废固定资产的流程向教职工公开。</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58" w:lineRule="exact"/>
        <w:ind w:firstLine="639" w:firstLineChars="213"/>
        <w:rPr>
          <w:rFonts w:ascii="仿宋" w:hAnsi="仿宋" w:eastAsia="仿宋" w:cs="Times New Roman"/>
          <w:color w:val="000000" w:themeColor="text1"/>
          <w:kern w:val="2"/>
          <w:sz w:val="30"/>
          <w:szCs w:val="30"/>
          <w:highlight w:val="none"/>
          <w14:textFill>
            <w14:solidFill>
              <w14:schemeClr w14:val="tx1"/>
            </w14:solidFill>
          </w14:textFill>
        </w:rPr>
      </w:pPr>
      <w:r>
        <w:rPr>
          <w:rFonts w:hint="eastAsia" w:ascii="仿宋" w:hAnsi="仿宋" w:eastAsia="仿宋" w:cs="Times New Roman"/>
          <w:color w:val="000000" w:themeColor="text1"/>
          <w:kern w:val="2"/>
          <w:sz w:val="30"/>
          <w:szCs w:val="30"/>
          <w:highlight w:val="none"/>
          <w14:textFill>
            <w14:solidFill>
              <w14:schemeClr w14:val="tx1"/>
            </w14:solidFill>
          </w14:textFill>
        </w:rPr>
        <w:t>（5）基建项目、大型校舍维修项目公开。</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58" w:lineRule="exact"/>
        <w:ind w:firstLine="639" w:firstLineChars="213"/>
        <w:rPr>
          <w:rFonts w:ascii="仿宋" w:hAnsi="仿宋" w:eastAsia="仿宋" w:cs="Times New Roman"/>
          <w:color w:val="000000" w:themeColor="text1"/>
          <w:kern w:val="2"/>
          <w:sz w:val="30"/>
          <w:szCs w:val="30"/>
          <w:highlight w:val="none"/>
          <w14:textFill>
            <w14:solidFill>
              <w14:schemeClr w14:val="tx1"/>
            </w14:solidFill>
          </w14:textFill>
        </w:rPr>
      </w:pPr>
      <w:r>
        <w:rPr>
          <w:rFonts w:hint="eastAsia" w:ascii="仿宋" w:hAnsi="仿宋" w:eastAsia="仿宋" w:cs="Times New Roman"/>
          <w:color w:val="000000" w:themeColor="text1"/>
          <w:kern w:val="2"/>
          <w:sz w:val="30"/>
          <w:szCs w:val="30"/>
          <w:highlight w:val="none"/>
          <w14:textFill>
            <w14:solidFill>
              <w14:schemeClr w14:val="tx1"/>
            </w14:solidFill>
          </w14:textFill>
        </w:rPr>
        <w:t>（6）其它需要公开的内容及时公开。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auto"/>
        <w:outlineLvl w:val="9"/>
        <w:rPr>
          <w:rFonts w:hint="eastAsia"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公开的方式主要是会议公开、公告栏公开和媒体公开三种形式。会议公开可根据内容确定会议召开方式，包括行政会、教代会、教工会、组长会、党员会、家长会、学生会等。</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十一</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学校依法健全校内纠纷解决机制，建立法律顾问制度，综合运用信访、调解、申诉等争议解决方式处理学校内部各种问题纠纷。建立校内申诉制度，成立校内民主调解小组，明确申诉处理机构的人员组成、受理程序及处理规则。</w:t>
      </w:r>
    </w:p>
    <w:p>
      <w:pPr>
        <w:keepNext w:val="0"/>
        <w:keepLines w:val="0"/>
        <w:pageBreakBefore w:val="0"/>
        <w:kinsoku/>
        <w:wordWrap/>
        <w:overflowPunct/>
        <w:topLinePunct w:val="0"/>
        <w:bidi w:val="0"/>
        <w:adjustRightInd/>
        <w:snapToGrid/>
        <w:spacing w:line="558" w:lineRule="exact"/>
        <w:jc w:val="both"/>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both"/>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both"/>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b/>
          <w:color w:val="000000" w:themeColor="text1"/>
          <w:sz w:val="30"/>
          <w:szCs w:val="30"/>
          <w:highlight w:val="none"/>
          <w14:textFill>
            <w14:solidFill>
              <w14:schemeClr w14:val="tx1"/>
            </w14:solidFill>
          </w14:textFill>
        </w:rPr>
      </w:pPr>
      <w:bookmarkStart w:id="64" w:name="_Toc13703"/>
      <w:r>
        <w:rPr>
          <w:rFonts w:hint="eastAsia" w:ascii="仿宋" w:hAnsi="仿宋" w:eastAsia="仿宋"/>
          <w:b/>
          <w:color w:val="000000" w:themeColor="text1"/>
          <w:sz w:val="30"/>
          <w:szCs w:val="30"/>
          <w:highlight w:val="none"/>
          <w14:textFill>
            <w14:solidFill>
              <w14:schemeClr w14:val="tx1"/>
            </w14:solidFill>
          </w14:textFill>
        </w:rPr>
        <w:t>第三章 教育教学</w:t>
      </w:r>
      <w:r>
        <w:rPr>
          <w:rFonts w:hint="eastAsia" w:ascii="仿宋" w:hAnsi="仿宋" w:eastAsia="仿宋"/>
          <w:b/>
          <w:color w:val="000000" w:themeColor="text1"/>
          <w:sz w:val="30"/>
          <w:szCs w:val="30"/>
          <w:highlight w:val="none"/>
          <w:lang w:val="en-US" w:eastAsia="zh-CN"/>
          <w14:textFill>
            <w14:solidFill>
              <w14:schemeClr w14:val="tx1"/>
            </w14:solidFill>
          </w14:textFill>
        </w:rPr>
        <w:t>科研</w:t>
      </w:r>
      <w:r>
        <w:rPr>
          <w:rFonts w:hint="eastAsia" w:ascii="仿宋" w:hAnsi="仿宋" w:eastAsia="仿宋"/>
          <w:b/>
          <w:color w:val="000000" w:themeColor="text1"/>
          <w:sz w:val="30"/>
          <w:szCs w:val="30"/>
          <w:highlight w:val="none"/>
          <w14:textFill>
            <w14:solidFill>
              <w14:schemeClr w14:val="tx1"/>
            </w14:solidFill>
          </w14:textFill>
        </w:rPr>
        <w:t>管理</w:t>
      </w:r>
      <w:bookmarkEnd w:id="64"/>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第十</w:t>
      </w:r>
      <w:r>
        <w:rPr>
          <w:rFonts w:hint="eastAsia" w:ascii="仿宋" w:hAnsi="仿宋" w:eastAsia="仿宋"/>
          <w:b/>
          <w:bCs/>
          <w:color w:val="000000" w:themeColor="text1"/>
          <w:sz w:val="30"/>
          <w:szCs w:val="30"/>
          <w:highlight w:val="none"/>
          <w:lang w:val="en-US" w:eastAsia="zh-CN"/>
          <w14:textFill>
            <w14:solidFill>
              <w14:schemeClr w14:val="tx1"/>
            </w14:solidFill>
          </w14:textFill>
        </w:rPr>
        <w:t>二</w:t>
      </w:r>
      <w:r>
        <w:rPr>
          <w:rFonts w:hint="eastAsia" w:ascii="仿宋" w:hAnsi="仿宋" w:eastAsia="仿宋"/>
          <w:b/>
          <w:bCs/>
          <w:color w:val="000000" w:themeColor="text1"/>
          <w:sz w:val="30"/>
          <w:szCs w:val="30"/>
          <w:highlight w:val="none"/>
          <w14:textFill>
            <w14:solidFill>
              <w14:schemeClr w14:val="tx1"/>
            </w14:solidFill>
          </w14:textFill>
        </w:rPr>
        <w:t xml:space="preserve">条 </w:t>
      </w:r>
      <w:r>
        <w:rPr>
          <w:rFonts w:hint="eastAsia" w:ascii="仿宋" w:hAnsi="仿宋" w:eastAsia="仿宋"/>
          <w:color w:val="000000" w:themeColor="text1"/>
          <w:sz w:val="30"/>
          <w:szCs w:val="30"/>
          <w:highlight w:val="none"/>
          <w14:textFill>
            <w14:solidFill>
              <w14:schemeClr w14:val="tx1"/>
            </w14:solidFill>
          </w14:textFill>
        </w:rPr>
        <w:t xml:space="preserve"> 学校的主要任务是教育教学工作，</w:t>
      </w:r>
      <w:r>
        <w:rPr>
          <w:rFonts w:hint="eastAsia" w:ascii="仿宋" w:hAnsi="仿宋" w:eastAsia="仿宋"/>
          <w:color w:val="000000" w:themeColor="text1"/>
          <w:sz w:val="30"/>
          <w:szCs w:val="30"/>
          <w:highlight w:val="none"/>
          <w:lang w:val="en-US" w:eastAsia="zh-CN"/>
          <w14:textFill>
            <w14:solidFill>
              <w14:schemeClr w14:val="tx1"/>
            </w14:solidFill>
          </w14:textFill>
        </w:rPr>
        <w:t>科研工作是促进教育教学品质提升的重要手段，</w:t>
      </w:r>
      <w:r>
        <w:rPr>
          <w:rFonts w:hint="eastAsia" w:ascii="仿宋" w:hAnsi="仿宋" w:eastAsia="仿宋"/>
          <w:color w:val="000000" w:themeColor="text1"/>
          <w:sz w:val="30"/>
          <w:szCs w:val="30"/>
          <w:highlight w:val="none"/>
          <w14:textFill>
            <w14:solidFill>
              <w14:schemeClr w14:val="tx1"/>
            </w14:solidFill>
          </w14:textFill>
        </w:rPr>
        <w:t>其他各项工作均以有利于教育教学工作的开展为原则。</w:t>
      </w:r>
      <w:r>
        <w:rPr>
          <w:rFonts w:hint="eastAsia" w:ascii="仿宋" w:hAnsi="仿宋" w:eastAsia="仿宋"/>
          <w:color w:val="000000" w:themeColor="text1"/>
          <w:sz w:val="30"/>
          <w:szCs w:val="30"/>
          <w:highlight w:val="none"/>
          <w:lang w:val="en-US" w:eastAsia="zh-CN"/>
          <w14:textFill>
            <w14:solidFill>
              <w14:schemeClr w14:val="tx1"/>
            </w14:solidFill>
          </w14:textFill>
        </w:rPr>
        <w:t>教育教学科研管理是通过建立健全年级组、</w:t>
      </w:r>
      <w:r>
        <w:rPr>
          <w:rFonts w:hint="eastAsia" w:ascii="仿宋" w:hAnsi="仿宋" w:eastAsia="仿宋"/>
          <w:color w:val="000000" w:themeColor="text1"/>
          <w:sz w:val="30"/>
          <w:szCs w:val="30"/>
          <w:highlight w:val="none"/>
          <w14:textFill>
            <w14:solidFill>
              <w14:schemeClr w14:val="tx1"/>
            </w14:solidFill>
          </w14:textFill>
        </w:rPr>
        <w:t>教研组、备课组等教育教学</w:t>
      </w:r>
      <w:r>
        <w:rPr>
          <w:rFonts w:hint="eastAsia" w:ascii="仿宋" w:hAnsi="仿宋" w:eastAsia="仿宋"/>
          <w:color w:val="000000" w:themeColor="text1"/>
          <w:sz w:val="30"/>
          <w:szCs w:val="30"/>
          <w:highlight w:val="none"/>
          <w:lang w:val="en-US" w:eastAsia="zh-CN"/>
          <w14:textFill>
            <w14:solidFill>
              <w14:schemeClr w14:val="tx1"/>
            </w14:solidFill>
          </w14:textFill>
        </w:rPr>
        <w:t>科研</w:t>
      </w:r>
      <w:r>
        <w:rPr>
          <w:rFonts w:hint="eastAsia" w:ascii="仿宋" w:hAnsi="仿宋" w:eastAsia="仿宋"/>
          <w:color w:val="000000" w:themeColor="text1"/>
          <w:sz w:val="30"/>
          <w:szCs w:val="30"/>
          <w:highlight w:val="none"/>
          <w14:textFill>
            <w14:solidFill>
              <w14:schemeClr w14:val="tx1"/>
            </w14:solidFill>
          </w14:textFill>
        </w:rPr>
        <w:t>基层管理机制</w:t>
      </w:r>
      <w:r>
        <w:rPr>
          <w:rFonts w:hint="eastAsia" w:ascii="仿宋" w:hAnsi="仿宋" w:eastAsia="仿宋"/>
          <w:color w:val="000000" w:themeColor="text1"/>
          <w:sz w:val="30"/>
          <w:szCs w:val="30"/>
          <w:highlight w:val="none"/>
          <w:lang w:val="en-US" w:eastAsia="zh-CN"/>
          <w14:textFill>
            <w14:solidFill>
              <w14:schemeClr w14:val="tx1"/>
            </w14:solidFill>
          </w14:textFill>
        </w:rPr>
        <w:t>而推进</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年级组长负责管理年级中的事务。主要是组织开展年级主题教育活动，协调班级活动以及年级内代课、安排课外班等工作。正常情况下，年级组长与年级教研组长由一人担任。</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教研组长负责领导、组织教师进行集体教学研究。教研组定期开展教学研究活动，按学校安排参加各种培训和学术活动、贯彻落实教学计划，完成各项教学任务。</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备课组长负责组织本组教师进行集体备课和教学研究活动，完成教育教学任务。</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第十</w:t>
      </w:r>
      <w:r>
        <w:rPr>
          <w:rFonts w:hint="eastAsia" w:ascii="仿宋" w:hAnsi="仿宋" w:eastAsia="仿宋"/>
          <w:b/>
          <w:bCs/>
          <w:color w:val="000000" w:themeColor="text1"/>
          <w:sz w:val="30"/>
          <w:szCs w:val="30"/>
          <w:highlight w:val="none"/>
          <w:lang w:val="en-US" w:eastAsia="zh-CN"/>
          <w14:textFill>
            <w14:solidFill>
              <w14:schemeClr w14:val="tx1"/>
            </w14:solidFill>
          </w14:textFill>
        </w:rPr>
        <w:t>三</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坚持全员德育原则，实行教书育人、管理育人、服务育人</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落实《中小学德育工作指南》</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新时代中小学教师职业行为准则</w:t>
      </w:r>
      <w:r>
        <w:rPr>
          <w:rFonts w:hint="eastAsia" w:ascii="仿宋" w:hAnsi="仿宋" w:eastAsia="仿宋"/>
          <w:color w:val="000000" w:themeColor="text1"/>
          <w:sz w:val="30"/>
          <w:szCs w:val="30"/>
          <w:highlight w:val="none"/>
          <w14:textFill>
            <w14:solidFill>
              <w14:schemeClr w14:val="tx1"/>
            </w14:solidFill>
          </w14:textFill>
        </w:rPr>
        <w:t>》，坚持立德树人，引导学生养成良好思想素质、道德品质和行为习惯，形成积极健康的人格和良好的心理品质，促进学生核心素养提升和全面发展。</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 xml:space="preserve">第十四条  </w:t>
      </w:r>
      <w:r>
        <w:rPr>
          <w:rFonts w:hint="eastAsia" w:ascii="仿宋" w:hAnsi="仿宋" w:eastAsia="仿宋"/>
          <w:color w:val="000000" w:themeColor="text1"/>
          <w:sz w:val="30"/>
          <w:szCs w:val="30"/>
          <w:highlight w:val="none"/>
          <w14:textFill>
            <w14:solidFill>
              <w14:schemeClr w14:val="tx1"/>
            </w14:solidFill>
          </w14:textFill>
        </w:rPr>
        <w:t>努力学习和践行社会主义核心价值观</w:t>
      </w:r>
      <w:r>
        <w:rPr>
          <w:rFonts w:hint="eastAsia" w:ascii="仿宋" w:hAnsi="仿宋" w:eastAsia="仿宋"/>
          <w:color w:val="000000" w:themeColor="text1"/>
          <w:sz w:val="30"/>
          <w:szCs w:val="30"/>
          <w:highlight w:val="none"/>
          <w:lang w:val="en-US" w:eastAsia="zh-CN"/>
          <w14:textFill>
            <w14:solidFill>
              <w14:schemeClr w14:val="tx1"/>
            </w14:solidFill>
          </w14:textFill>
        </w:rPr>
        <w:t>教育</w:t>
      </w:r>
      <w:r>
        <w:rPr>
          <w:rFonts w:hint="eastAsia" w:ascii="仿宋" w:hAnsi="仿宋" w:eastAsia="仿宋"/>
          <w:color w:val="000000" w:themeColor="text1"/>
          <w:sz w:val="30"/>
          <w:szCs w:val="30"/>
          <w:highlight w:val="none"/>
          <w14:textFill>
            <w14:solidFill>
              <w14:schemeClr w14:val="tx1"/>
            </w14:solidFill>
          </w14:textFill>
        </w:rPr>
        <w:t>，深入开展公民意识教育</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爱国主义</w:t>
      </w:r>
      <w:r>
        <w:rPr>
          <w:rFonts w:hint="eastAsia" w:ascii="仿宋" w:hAnsi="仿宋" w:eastAsia="仿宋"/>
          <w:color w:val="000000" w:themeColor="text1"/>
          <w:sz w:val="30"/>
          <w:szCs w:val="30"/>
          <w:highlight w:val="none"/>
          <w:lang w:val="en-US" w:eastAsia="zh-CN"/>
          <w14:textFill>
            <w14:solidFill>
              <w14:schemeClr w14:val="tx1"/>
            </w14:solidFill>
          </w14:textFill>
        </w:rPr>
        <w:t>教育</w:t>
      </w:r>
      <w:r>
        <w:rPr>
          <w:rFonts w:hint="eastAsia" w:ascii="仿宋" w:hAnsi="仿宋" w:eastAsia="仿宋"/>
          <w:color w:val="000000" w:themeColor="text1"/>
          <w:sz w:val="30"/>
          <w:szCs w:val="30"/>
          <w:highlight w:val="none"/>
          <w14:textFill>
            <w14:solidFill>
              <w14:schemeClr w14:val="tx1"/>
            </w14:solidFill>
          </w14:textFill>
        </w:rPr>
        <w:t>、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第十五条</w:t>
      </w:r>
      <w:r>
        <w:rPr>
          <w:rFonts w:hint="eastAsia" w:ascii="仿宋" w:hAnsi="仿宋" w:eastAsia="仿宋" w:cs="Times New Roman"/>
          <w:color w:val="000000" w:themeColor="text1"/>
          <w:sz w:val="30"/>
          <w:szCs w:val="30"/>
          <w:highlight w:val="none"/>
          <w14:textFill>
            <w14:solidFill>
              <w14:schemeClr w14:val="tx1"/>
            </w14:solidFill>
          </w14:textFill>
        </w:rPr>
        <w:t xml:space="preserve"> 认真贯彻实</w:t>
      </w:r>
      <w:r>
        <w:rPr>
          <w:rFonts w:hint="eastAsia" w:ascii="仿宋" w:hAnsi="仿宋" w:eastAsia="仿宋"/>
          <w:color w:val="000000" w:themeColor="text1"/>
          <w:sz w:val="30"/>
          <w:szCs w:val="30"/>
          <w:highlight w:val="none"/>
          <w14:textFill>
            <w14:solidFill>
              <w14:schemeClr w14:val="tx1"/>
            </w14:solidFill>
          </w14:textFill>
        </w:rPr>
        <w:t>施《国旗法》，坚持开展周一升国旗仪式和国旗下讲话，坚持执行每日升降国旗制度。通过此项活动，培养学生的爱国主义情感。</w:t>
      </w:r>
    </w:p>
    <w:p>
      <w:pPr>
        <w:keepNext w:val="0"/>
        <w:keepLines w:val="0"/>
        <w:pageBreakBefore w:val="0"/>
        <w:kinsoku/>
        <w:wordWrap/>
        <w:overflowPunct/>
        <w:topLinePunct w:val="0"/>
        <w:bidi w:val="0"/>
        <w:adjustRightInd/>
        <w:snapToGrid/>
        <w:spacing w:line="558" w:lineRule="exact"/>
        <w:ind w:firstLine="54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第十六条</w:t>
      </w:r>
      <w:r>
        <w:rPr>
          <w:rFonts w:hint="eastAsia" w:ascii="仿宋" w:hAnsi="仿宋" w:eastAsia="仿宋" w:cs="Times New Roman"/>
          <w:color w:val="000000" w:themeColor="text1"/>
          <w:sz w:val="30"/>
          <w:szCs w:val="30"/>
          <w:highlight w:val="none"/>
          <w14:textFill>
            <w14:solidFill>
              <w14:schemeClr w14:val="tx1"/>
            </w14:solidFill>
          </w14:textFill>
        </w:rPr>
        <w:t xml:space="preserve">  聘</w:t>
      </w:r>
      <w:r>
        <w:rPr>
          <w:rFonts w:hint="eastAsia" w:ascii="仿宋" w:hAnsi="仿宋" w:eastAsia="仿宋"/>
          <w:color w:val="000000" w:themeColor="text1"/>
          <w:sz w:val="30"/>
          <w:szCs w:val="30"/>
          <w:highlight w:val="none"/>
          <w14:textFill>
            <w14:solidFill>
              <w14:schemeClr w14:val="tx1"/>
            </w14:solidFill>
          </w14:textFill>
        </w:rPr>
        <w:t>任</w:t>
      </w:r>
      <w:r>
        <w:rPr>
          <w:rFonts w:hint="eastAsia" w:ascii="仿宋" w:hAnsi="仿宋" w:eastAsia="仿宋"/>
          <w:color w:val="000000" w:themeColor="text1"/>
          <w:sz w:val="30"/>
          <w:szCs w:val="30"/>
          <w:highlight w:val="none"/>
          <w:lang w:val="en-US" w:eastAsia="zh-CN"/>
          <w14:textFill>
            <w14:solidFill>
              <w14:schemeClr w14:val="tx1"/>
            </w14:solidFill>
          </w14:textFill>
        </w:rPr>
        <w:t>法治</w:t>
      </w:r>
      <w:r>
        <w:rPr>
          <w:rFonts w:hint="eastAsia" w:ascii="仿宋" w:hAnsi="仿宋" w:eastAsia="仿宋"/>
          <w:color w:val="000000" w:themeColor="text1"/>
          <w:sz w:val="30"/>
          <w:szCs w:val="30"/>
          <w:highlight w:val="none"/>
          <w14:textFill>
            <w14:solidFill>
              <w14:schemeClr w14:val="tx1"/>
            </w14:solidFill>
          </w14:textFill>
        </w:rPr>
        <w:t>副校长，加强</w:t>
      </w:r>
      <w:r>
        <w:rPr>
          <w:rFonts w:hint="eastAsia" w:ascii="仿宋" w:hAnsi="仿宋" w:eastAsia="仿宋"/>
          <w:color w:val="000000" w:themeColor="text1"/>
          <w:sz w:val="30"/>
          <w:szCs w:val="30"/>
          <w:highlight w:val="none"/>
          <w:lang w:val="en-US" w:eastAsia="zh-CN"/>
          <w14:textFill>
            <w14:solidFill>
              <w14:schemeClr w14:val="tx1"/>
            </w14:solidFill>
          </w14:textFill>
        </w:rPr>
        <w:t>法治</w:t>
      </w:r>
      <w:r>
        <w:rPr>
          <w:rFonts w:hint="eastAsia" w:ascii="仿宋" w:hAnsi="仿宋" w:eastAsia="仿宋"/>
          <w:color w:val="000000" w:themeColor="text1"/>
          <w:sz w:val="30"/>
          <w:szCs w:val="30"/>
          <w:highlight w:val="none"/>
          <w14:textFill>
            <w14:solidFill>
              <w14:schemeClr w14:val="tx1"/>
            </w14:solidFill>
          </w14:textFill>
        </w:rPr>
        <w:t>教育，强化学生知法、懂法、守法、维护法律尊严的意识和</w:t>
      </w:r>
      <w:r>
        <w:rPr>
          <w:rFonts w:hint="eastAsia" w:ascii="仿宋" w:hAnsi="仿宋" w:eastAsia="仿宋" w:cs="Times New Roman"/>
          <w:color w:val="000000" w:themeColor="text1"/>
          <w:sz w:val="30"/>
          <w:szCs w:val="30"/>
          <w:highlight w:val="none"/>
          <w14:textFill>
            <w14:solidFill>
              <w14:schemeClr w14:val="tx1"/>
            </w14:solidFill>
          </w14:textFill>
        </w:rPr>
        <w:t>行为。</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第十七条</w:t>
      </w:r>
      <w:r>
        <w:rPr>
          <w:rFonts w:hint="eastAsia" w:ascii="仿宋" w:hAnsi="仿宋" w:eastAsia="仿宋" w:cs="Times New Roman"/>
          <w:color w:val="000000" w:themeColor="text1"/>
          <w:sz w:val="30"/>
          <w:szCs w:val="30"/>
          <w:highlight w:val="none"/>
          <w14:textFill>
            <w14:solidFill>
              <w14:schemeClr w14:val="tx1"/>
            </w14:solidFill>
          </w14:textFill>
        </w:rPr>
        <w:t xml:space="preserve">  深入贯彻学校“营造绿色教育生态，传递教育幸福”的办学理念，做好学生教育工作，开展绿色生态德育课程。以年级为单位结合学生年龄特点和发展需求，开展多学科融合、多学科参与的德育主题综合实践活动课程。树立学生的规则意识、合作意识、责任意识、创新意识、自律意识，培养和促进各项能力的提升。</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第十八条</w:t>
      </w:r>
      <w:r>
        <w:rPr>
          <w:rFonts w:hint="eastAsia" w:ascii="仿宋" w:hAnsi="仿宋" w:eastAsia="仿宋" w:cs="Times New Roman"/>
          <w:color w:val="000000" w:themeColor="text1"/>
          <w:sz w:val="30"/>
          <w:szCs w:val="30"/>
          <w:highlight w:val="none"/>
          <w14:textFill>
            <w14:solidFill>
              <w14:schemeClr w14:val="tx1"/>
            </w14:solidFill>
          </w14:textFill>
        </w:rPr>
        <w:t xml:space="preserve"> 少先队是学校德育工作的重要组成部分，要充分发挥少先队在立德树人中的作用。学校建立学校少工委，设立少先队大队。依据《中国少年先锋队章程》《中国少年先锋队组织工作条例（试行）》等文件要求配备辅导员，民主选举大、中队干部，执行定期轮换制度，定期召开少代会等相关工作。</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lang w:val="en-US" w:eastAsia="zh-CN"/>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第十九条</w:t>
      </w:r>
      <w:r>
        <w:rPr>
          <w:rFonts w:hint="eastAsia" w:ascii="仿宋" w:hAnsi="仿宋" w:eastAsia="仿宋" w:cs="Times New Roman"/>
          <w:color w:val="000000" w:themeColor="text1"/>
          <w:sz w:val="30"/>
          <w:szCs w:val="30"/>
          <w:highlight w:val="none"/>
          <w14:textFill>
            <w14:solidFill>
              <w14:schemeClr w14:val="tx1"/>
            </w14:solidFill>
          </w14:textFill>
        </w:rPr>
        <w:t xml:space="preserve">  少先队大队负责学校少先队工作，进行少先队组织建设，定期发展新队员，配合德育处协同开展工作，对少先队员进行社会主义道德品质教育和共产主义远大理想教育。</w:t>
      </w:r>
    </w:p>
    <w:p>
      <w:pPr>
        <w:keepNext w:val="0"/>
        <w:keepLines w:val="0"/>
        <w:pageBreakBefore w:val="0"/>
        <w:kinsoku/>
        <w:wordWrap/>
        <w:overflowPunct/>
        <w:topLinePunct w:val="0"/>
        <w:bidi w:val="0"/>
        <w:adjustRightInd/>
        <w:snapToGrid/>
        <w:spacing w:line="558" w:lineRule="exact"/>
        <w:ind w:firstLine="54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第二十条</w:t>
      </w:r>
      <w:r>
        <w:rPr>
          <w:rFonts w:hint="eastAsia" w:ascii="仿宋" w:hAnsi="仿宋" w:eastAsia="仿宋" w:cs="Times New Roman"/>
          <w:color w:val="000000" w:themeColor="text1"/>
          <w:sz w:val="30"/>
          <w:szCs w:val="30"/>
          <w:highlight w:val="none"/>
          <w14:textFill>
            <w14:solidFill>
              <w14:schemeClr w14:val="tx1"/>
            </w14:solidFill>
          </w14:textFill>
        </w:rPr>
        <w:t xml:space="preserve">  以班主任基本功培训展示、班主任沙龙、师带徒工程等班主任专项课题研修类活动为依托，加强班主任队伍建设。班主任要与各科任课教师、学生家长密切联系，全面掌握学生思想、心理、学业、生活等方面的情况，坚持正面教育的原则，按照德、智、体、美全面发展的要求，教育、管理、指导学生，每学期对学生的综合素质进行评价。</w:t>
      </w:r>
    </w:p>
    <w:p>
      <w:pPr>
        <w:keepNext w:val="0"/>
        <w:keepLines w:val="0"/>
        <w:pageBreakBefore w:val="0"/>
        <w:kinsoku/>
        <w:wordWrap/>
        <w:overflowPunct/>
        <w:topLinePunct w:val="0"/>
        <w:bidi w:val="0"/>
        <w:adjustRightInd/>
        <w:snapToGrid/>
        <w:spacing w:line="558" w:lineRule="exact"/>
        <w:ind w:firstLine="54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第二十一条</w:t>
      </w:r>
      <w:r>
        <w:rPr>
          <w:rFonts w:hint="eastAsia" w:ascii="仿宋" w:hAnsi="仿宋" w:eastAsia="仿宋" w:cs="Times New Roman"/>
          <w:color w:val="000000" w:themeColor="text1"/>
          <w:sz w:val="30"/>
          <w:szCs w:val="30"/>
          <w:highlight w:val="none"/>
          <w14:textFill>
            <w14:solidFill>
              <w14:schemeClr w14:val="tx1"/>
            </w14:solidFill>
          </w14:textFill>
        </w:rPr>
        <w:t xml:space="preserve">  以班级（中队）为基本单位，加强特色班集体（优秀中队）的建设与管理，形成明确的班级管理制度和岗位职责。尊重学生在班级管理体系中的主体地位，培养学生自我教育、自主管理的能力，使班集体形成共同的理想、信念、价值观及公认的行为准则，建设和谐、健康、向上的班级文化。</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第二十二条</w:t>
      </w:r>
      <w:r>
        <w:rPr>
          <w:rFonts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依据《中小学心理健康教育指导纲要》，将心理健康教育贯穿于教育教学全过程。配备专兼职心理教师开展工作。建立符合学生年龄特点的心理健康课程体系，全方位为学生提供心理健康教育和心理咨询服务。</w:t>
      </w:r>
    </w:p>
    <w:p>
      <w:pPr>
        <w:keepNext w:val="0"/>
        <w:keepLines w:val="0"/>
        <w:pageBreakBefore w:val="0"/>
        <w:kinsoku/>
        <w:wordWrap/>
        <w:overflowPunct/>
        <w:topLinePunct w:val="0"/>
        <w:bidi w:val="0"/>
        <w:adjustRightInd/>
        <w:snapToGrid/>
        <w:spacing w:line="558" w:lineRule="exact"/>
        <w:ind w:firstLine="54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第二十三条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制定科学规范的教学管理制度，教学处负责教学质量的常规管理和评估，抓好教学计划的落实、课程建设、备课、课堂教学、作业批改、课外辅导和教学评价等环节的管理，制定指导、检查、督促、考核教师开展教学工作的措施。</w:t>
      </w:r>
    </w:p>
    <w:p>
      <w:pPr>
        <w:keepNext w:val="0"/>
        <w:keepLines w:val="0"/>
        <w:pageBreakBefore w:val="0"/>
        <w:kinsoku/>
        <w:wordWrap/>
        <w:overflowPunct/>
        <w:topLinePunct w:val="0"/>
        <w:bidi w:val="0"/>
        <w:adjustRightInd/>
        <w:snapToGrid/>
        <w:spacing w:line="558" w:lineRule="exact"/>
        <w:ind w:firstLine="54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第二十</w:t>
      </w:r>
      <w:r>
        <w:rPr>
          <w:rFonts w:hint="eastAsia" w:ascii="仿宋" w:hAnsi="仿宋" w:eastAsia="仿宋"/>
          <w:b/>
          <w:bCs/>
          <w:color w:val="000000" w:themeColor="text1"/>
          <w:sz w:val="30"/>
          <w:szCs w:val="30"/>
          <w:highlight w:val="none"/>
          <w:lang w:val="en-US" w:eastAsia="zh-CN"/>
          <w14:textFill>
            <w14:solidFill>
              <w14:schemeClr w14:val="tx1"/>
            </w14:solidFill>
          </w14:textFill>
        </w:rPr>
        <w:t>四</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建构“</w:t>
      </w:r>
      <w:r>
        <w:rPr>
          <w:rFonts w:hint="eastAsia" w:ascii="仿宋" w:hAnsi="仿宋" w:eastAsia="仿宋"/>
          <w:color w:val="000000" w:themeColor="text1"/>
          <w:sz w:val="30"/>
          <w:szCs w:val="30"/>
          <w:highlight w:val="none"/>
          <w:lang w:val="en-US" w:eastAsia="zh-CN"/>
          <w14:textFill>
            <w14:solidFill>
              <w14:schemeClr w14:val="tx1"/>
            </w14:solidFill>
          </w14:textFill>
        </w:rPr>
        <w:t>绿色教育生态</w:t>
      </w:r>
      <w:r>
        <w:rPr>
          <w:rFonts w:hint="eastAsia" w:ascii="仿宋" w:hAnsi="仿宋" w:eastAsia="仿宋"/>
          <w:color w:val="000000" w:themeColor="text1"/>
          <w:sz w:val="30"/>
          <w:szCs w:val="30"/>
          <w:highlight w:val="none"/>
          <w14:textFill>
            <w14:solidFill>
              <w14:schemeClr w14:val="tx1"/>
            </w14:solidFill>
          </w14:textFill>
        </w:rPr>
        <w:t>课堂”，遵循教育规律，关注学生差异，灵活地开展教学活动，激发教师的教学潜能，挖掘学生的学习潜力，达成师生双向受益的目标，实现“不同色彩，交相辉映；不同起点，自我超越；不同跑道，异步同行”的</w:t>
      </w:r>
      <w:r>
        <w:rPr>
          <w:rFonts w:hint="eastAsia" w:ascii="仿宋" w:hAnsi="仿宋" w:eastAsia="仿宋"/>
          <w:color w:val="000000" w:themeColor="text1"/>
          <w:sz w:val="30"/>
          <w:szCs w:val="30"/>
          <w:highlight w:val="none"/>
          <w:lang w:val="en-US" w:eastAsia="zh-CN"/>
          <w14:textFill>
            <w14:solidFill>
              <w14:schemeClr w14:val="tx1"/>
            </w14:solidFill>
          </w14:textFill>
        </w:rPr>
        <w:t>发展</w:t>
      </w:r>
      <w:r>
        <w:rPr>
          <w:rFonts w:hint="eastAsia" w:ascii="仿宋" w:hAnsi="仿宋" w:eastAsia="仿宋"/>
          <w:color w:val="000000" w:themeColor="text1"/>
          <w:sz w:val="30"/>
          <w:szCs w:val="30"/>
          <w:highlight w:val="none"/>
          <w14:textFill>
            <w14:solidFill>
              <w14:schemeClr w14:val="tx1"/>
            </w14:solidFill>
          </w14:textFill>
        </w:rPr>
        <w:t>愿景。</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第二十</w:t>
      </w:r>
      <w:r>
        <w:rPr>
          <w:rFonts w:hint="eastAsia" w:ascii="仿宋" w:hAnsi="仿宋" w:eastAsia="仿宋"/>
          <w:b/>
          <w:bCs/>
          <w:color w:val="000000" w:themeColor="text1"/>
          <w:sz w:val="30"/>
          <w:szCs w:val="30"/>
          <w:highlight w:val="none"/>
          <w:lang w:val="en-US" w:eastAsia="zh-CN"/>
          <w14:textFill>
            <w14:solidFill>
              <w14:schemeClr w14:val="tx1"/>
            </w14:solidFill>
          </w14:textFill>
        </w:rPr>
        <w:t>五</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贯彻国家基础教育课程改革精神，严格执行国家课程计划，开齐、开足、开好三级课程。聚焦课程综合化、主题化的发展趋势，构建由“基础性课程、</w:t>
      </w:r>
      <w:r>
        <w:rPr>
          <w:rFonts w:hint="eastAsia" w:ascii="仿宋" w:hAnsi="仿宋" w:eastAsia="仿宋"/>
          <w:color w:val="000000" w:themeColor="text1"/>
          <w:sz w:val="30"/>
          <w:szCs w:val="30"/>
          <w:highlight w:val="none"/>
          <w:lang w:val="en-US" w:eastAsia="zh-CN"/>
          <w14:textFill>
            <w14:solidFill>
              <w14:schemeClr w14:val="tx1"/>
            </w14:solidFill>
          </w14:textFill>
        </w:rPr>
        <w:t>综合</w:t>
      </w:r>
      <w:r>
        <w:rPr>
          <w:rFonts w:hint="eastAsia" w:ascii="仿宋" w:hAnsi="仿宋" w:eastAsia="仿宋"/>
          <w:color w:val="000000" w:themeColor="text1"/>
          <w:sz w:val="30"/>
          <w:szCs w:val="30"/>
          <w:highlight w:val="none"/>
          <w14:textFill>
            <w14:solidFill>
              <w14:schemeClr w14:val="tx1"/>
            </w14:solidFill>
          </w14:textFill>
        </w:rPr>
        <w:t>性课程、</w:t>
      </w:r>
      <w:r>
        <w:rPr>
          <w:rFonts w:hint="eastAsia" w:ascii="仿宋" w:hAnsi="仿宋" w:eastAsia="仿宋"/>
          <w:color w:val="000000" w:themeColor="text1"/>
          <w:sz w:val="30"/>
          <w:szCs w:val="30"/>
          <w:highlight w:val="none"/>
          <w:lang w:val="en-US" w:eastAsia="zh-CN"/>
          <w14:textFill>
            <w14:solidFill>
              <w14:schemeClr w14:val="tx1"/>
            </w14:solidFill>
          </w14:textFill>
        </w:rPr>
        <w:t>选择</w:t>
      </w:r>
      <w:r>
        <w:rPr>
          <w:rFonts w:hint="eastAsia" w:ascii="仿宋" w:hAnsi="仿宋" w:eastAsia="仿宋"/>
          <w:color w:val="000000" w:themeColor="text1"/>
          <w:sz w:val="30"/>
          <w:szCs w:val="30"/>
          <w:highlight w:val="none"/>
          <w14:textFill>
            <w14:solidFill>
              <w14:schemeClr w14:val="tx1"/>
            </w14:solidFill>
          </w14:textFill>
        </w:rPr>
        <w:t>性课程”组成的课程体系，开发与实施多样化的校本课程，各层级课程间注重基础、体现整合、突出实践，达到基础性与发展性、科学精神与人文精神、智力发展与能力培养</w:t>
      </w:r>
      <w:r>
        <w:rPr>
          <w:rFonts w:hint="eastAsia" w:ascii="仿宋" w:hAnsi="仿宋" w:eastAsia="仿宋"/>
          <w:color w:val="000000" w:themeColor="text1"/>
          <w:sz w:val="30"/>
          <w:szCs w:val="30"/>
          <w:highlight w:val="none"/>
          <w:lang w:val="en-US" w:eastAsia="zh-CN"/>
          <w14:textFill>
            <w14:solidFill>
              <w14:schemeClr w14:val="tx1"/>
            </w14:solidFill>
          </w14:textFill>
        </w:rPr>
        <w:t>的三位一体</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第二十</w:t>
      </w:r>
      <w:r>
        <w:rPr>
          <w:rFonts w:hint="eastAsia" w:ascii="仿宋" w:hAnsi="仿宋" w:eastAsia="仿宋"/>
          <w:b/>
          <w:bCs/>
          <w:color w:val="000000" w:themeColor="text1"/>
          <w:sz w:val="30"/>
          <w:szCs w:val="30"/>
          <w:highlight w:val="none"/>
          <w:lang w:val="en-US" w:eastAsia="zh-CN"/>
          <w14:textFill>
            <w14:solidFill>
              <w14:schemeClr w14:val="tx1"/>
            </w14:solidFill>
          </w14:textFill>
        </w:rPr>
        <w:t>六</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lang w:val="en-US" w:eastAsia="zh-CN"/>
          <w14:textFill>
            <w14:solidFill>
              <w14:schemeClr w14:val="tx1"/>
            </w14:solidFill>
          </w14:textFill>
        </w:rPr>
        <w:t>积极推进课程改革，</w:t>
      </w:r>
      <w:r>
        <w:rPr>
          <w:rFonts w:hint="eastAsia" w:ascii="仿宋" w:hAnsi="仿宋" w:eastAsia="仿宋"/>
          <w:color w:val="000000" w:themeColor="text1"/>
          <w:sz w:val="30"/>
          <w:szCs w:val="30"/>
          <w:highlight w:val="none"/>
          <w14:textFill>
            <w14:solidFill>
              <w14:schemeClr w14:val="tx1"/>
            </w14:solidFill>
          </w14:textFill>
        </w:rPr>
        <w:t>建立</w:t>
      </w:r>
      <w:r>
        <w:rPr>
          <w:rFonts w:hint="eastAsia" w:ascii="仿宋" w:hAnsi="仿宋" w:eastAsia="仿宋"/>
          <w:color w:val="000000" w:themeColor="text1"/>
          <w:sz w:val="30"/>
          <w:szCs w:val="30"/>
          <w:highlight w:val="none"/>
          <w:lang w:val="en-US" w:eastAsia="zh-CN"/>
          <w14:textFill>
            <w14:solidFill>
              <w14:schemeClr w14:val="tx1"/>
            </w14:solidFill>
          </w14:textFill>
        </w:rPr>
        <w:t>并</w:t>
      </w:r>
      <w:r>
        <w:rPr>
          <w:rFonts w:hint="eastAsia" w:ascii="仿宋" w:hAnsi="仿宋" w:eastAsia="仿宋"/>
          <w:color w:val="000000" w:themeColor="text1"/>
          <w:sz w:val="30"/>
          <w:szCs w:val="30"/>
          <w:highlight w:val="none"/>
          <w14:textFill>
            <w14:solidFill>
              <w14:schemeClr w14:val="tx1"/>
            </w14:solidFill>
          </w14:textFill>
        </w:rPr>
        <w:t>促进</w:t>
      </w:r>
      <w:r>
        <w:rPr>
          <w:rFonts w:hint="eastAsia" w:ascii="仿宋" w:hAnsi="仿宋" w:eastAsia="仿宋"/>
          <w:color w:val="000000" w:themeColor="text1"/>
          <w:sz w:val="30"/>
          <w:szCs w:val="30"/>
          <w:highlight w:val="none"/>
          <w:lang w:val="en-US" w:eastAsia="zh-CN"/>
          <w14:textFill>
            <w14:solidFill>
              <w14:schemeClr w14:val="tx1"/>
            </w14:solidFill>
          </w14:textFill>
        </w:rPr>
        <w:t>与执行适应的</w:t>
      </w:r>
      <w:r>
        <w:rPr>
          <w:rFonts w:hint="eastAsia" w:ascii="仿宋" w:hAnsi="仿宋" w:eastAsia="仿宋"/>
          <w:color w:val="000000" w:themeColor="text1"/>
          <w:sz w:val="30"/>
          <w:szCs w:val="30"/>
          <w:highlight w:val="none"/>
          <w14:textFill>
            <w14:solidFill>
              <w14:schemeClr w14:val="tx1"/>
            </w14:solidFill>
          </w14:textFill>
        </w:rPr>
        <w:t>学生全面发展的评价体系，完善由教师、学生、家长、社会等共同参与的评价机制，推动学生个性化、多元化发展。结合校情</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兼顾对学生学习过程与结果的双关注，充分发挥评价的导向、激励和改进功能</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不断</w:t>
      </w:r>
      <w:r>
        <w:rPr>
          <w:rFonts w:hint="eastAsia" w:ascii="仿宋" w:hAnsi="仿宋" w:eastAsia="仿宋"/>
          <w:color w:val="000000" w:themeColor="text1"/>
          <w:sz w:val="30"/>
          <w:szCs w:val="30"/>
          <w:highlight w:val="none"/>
          <w:lang w:val="en-US" w:eastAsia="zh-CN"/>
          <w14:textFill>
            <w14:solidFill>
              <w14:schemeClr w14:val="tx1"/>
            </w14:solidFill>
          </w14:textFill>
        </w:rPr>
        <w:t>推进对学生</w:t>
      </w:r>
      <w:r>
        <w:rPr>
          <w:rFonts w:hint="eastAsia" w:ascii="仿宋" w:hAnsi="仿宋" w:eastAsia="仿宋"/>
          <w:color w:val="000000" w:themeColor="text1"/>
          <w:sz w:val="30"/>
          <w:szCs w:val="30"/>
          <w:highlight w:val="none"/>
          <w14:textFill>
            <w14:solidFill>
              <w14:schemeClr w14:val="tx1"/>
            </w14:solidFill>
          </w14:textFill>
        </w:rPr>
        <w:t>评价方式</w:t>
      </w:r>
      <w:r>
        <w:rPr>
          <w:rFonts w:hint="eastAsia" w:ascii="仿宋" w:hAnsi="仿宋" w:eastAsia="仿宋"/>
          <w:color w:val="000000" w:themeColor="text1"/>
          <w:sz w:val="30"/>
          <w:szCs w:val="30"/>
          <w:highlight w:val="none"/>
          <w:lang w:val="en-US" w:eastAsia="zh-CN"/>
          <w14:textFill>
            <w14:solidFill>
              <w14:schemeClr w14:val="tx1"/>
            </w14:solidFill>
          </w14:textFill>
        </w:rPr>
        <w:t>的</w:t>
      </w:r>
      <w:r>
        <w:rPr>
          <w:rFonts w:hint="eastAsia" w:ascii="仿宋" w:hAnsi="仿宋" w:eastAsia="仿宋"/>
          <w:color w:val="000000" w:themeColor="text1"/>
          <w:sz w:val="30"/>
          <w:szCs w:val="30"/>
          <w:highlight w:val="none"/>
          <w14:textFill>
            <w14:solidFill>
              <w14:schemeClr w14:val="tx1"/>
            </w14:solidFill>
          </w14:textFill>
        </w:rPr>
        <w:t>创新。</w:t>
      </w:r>
    </w:p>
    <w:p>
      <w:pPr>
        <w:keepNext w:val="0"/>
        <w:keepLines w:val="0"/>
        <w:pageBreakBefore w:val="0"/>
        <w:widowControl w:val="0"/>
        <w:kinsoku/>
        <w:wordWrap/>
        <w:overflowPunct/>
        <w:topLinePunct w:val="0"/>
        <w:autoSpaceDE/>
        <w:autoSpaceDN/>
        <w:bidi w:val="0"/>
        <w:adjustRightInd/>
        <w:snapToGrid/>
        <w:spacing w:line="558" w:lineRule="exact"/>
        <w:ind w:left="0" w:leftChars="0" w:right="0" w:rightChars="0" w:firstLine="602" w:firstLineChars="200"/>
        <w:jc w:val="both"/>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二十七条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牢固树立科研兴校的战略发展思想。科研兴校就是在校长带领和专家引领下，通过教师全员参与教育科研活动，提高全体教师素质，解决教育教学中出现</w:t>
      </w:r>
      <w:r>
        <w:rPr>
          <w:rFonts w:hint="eastAsia" w:ascii="仿宋" w:hAnsi="仿宋" w:eastAsia="仿宋"/>
          <w:color w:val="000000" w:themeColor="text1"/>
          <w:sz w:val="30"/>
          <w:szCs w:val="30"/>
          <w:highlight w:val="none"/>
          <w:lang w:val="en-US" w:eastAsia="zh-CN"/>
          <w14:textFill>
            <w14:solidFill>
              <w14:schemeClr w14:val="tx1"/>
            </w14:solidFill>
          </w14:textFill>
        </w:rPr>
        <w:t>的</w:t>
      </w:r>
      <w:r>
        <w:rPr>
          <w:rFonts w:hint="eastAsia" w:ascii="仿宋" w:hAnsi="仿宋" w:eastAsia="仿宋"/>
          <w:color w:val="000000" w:themeColor="text1"/>
          <w:sz w:val="30"/>
          <w:szCs w:val="30"/>
          <w:highlight w:val="none"/>
          <w:lang w:val="en-US" w:eastAsia="zh-CN"/>
          <w14:textFill>
            <w14:solidFill>
              <w14:schemeClr w14:val="tx1"/>
            </w14:solidFill>
          </w14:textFill>
        </w:rPr>
        <w:t>实际问题，提高教育质量和效益，实现学校内涵发展的一种战略。学校要制定科研兴校的长远规划，制定并落实相关管理办法及实施意见，围绕科研兴校开展一系列教科研活动。相关领导干部在率先突破学科思维的束缚和限制，做好科研兴校的表率和带头人的同时，履行好自己的管理职责。</w:t>
      </w:r>
    </w:p>
    <w:p>
      <w:pPr>
        <w:keepNext w:val="0"/>
        <w:keepLines w:val="0"/>
        <w:pageBreakBefore w:val="0"/>
        <w:widowControl w:val="0"/>
        <w:kinsoku/>
        <w:wordWrap/>
        <w:overflowPunct/>
        <w:topLinePunct w:val="0"/>
        <w:autoSpaceDE/>
        <w:autoSpaceDN/>
        <w:bidi w:val="0"/>
        <w:adjustRightInd/>
        <w:snapToGrid/>
        <w:spacing w:line="558" w:lineRule="exact"/>
        <w:ind w:left="0" w:leftChars="0" w:right="0" w:rightChars="0" w:firstLine="602" w:firstLineChars="200"/>
        <w:jc w:val="both"/>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第二十八条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校要以提高教学质量为核心开展科研工作，用科研思维来落实教学常规工作，改善教师备课、上课、复习等工作，改善学生学习，实现教学科研化，让科研进课堂，提升教师专业能力，真正为教学服务。学校要通过课题、课堂观摩、沙龙、论坛等活动，形成科研文化，建设教科研为一体的学校特色科研工作体系，把科研兴校推向深入。</w:t>
      </w:r>
    </w:p>
    <w:p>
      <w:pPr>
        <w:keepNext w:val="0"/>
        <w:keepLines w:val="0"/>
        <w:pageBreakBefore w:val="0"/>
        <w:widowControl w:val="0"/>
        <w:kinsoku/>
        <w:wordWrap/>
        <w:overflowPunct/>
        <w:topLinePunct w:val="0"/>
        <w:autoSpaceDE/>
        <w:autoSpaceDN/>
        <w:bidi w:val="0"/>
        <w:adjustRightInd/>
        <w:snapToGrid/>
        <w:spacing w:line="558" w:lineRule="exact"/>
        <w:ind w:left="0" w:leftChars="0" w:right="0" w:rightChars="0" w:firstLine="602" w:firstLineChars="200"/>
        <w:jc w:val="both"/>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第二十九条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校积极参加海淀区教科院组织的群体课题研究项目。在群体课题负责人的带领下，立足于本校实际，通过理论与实践相结合、课题研究与学校工作的相结合的方式，深化学校教育改革，推动学校可持续发展，提升学校发展品质，扩大学校影响力。</w:t>
      </w:r>
    </w:p>
    <w:p>
      <w:pPr>
        <w:keepNext w:val="0"/>
        <w:keepLines w:val="0"/>
        <w:pageBreakBefore w:val="0"/>
        <w:widowControl w:val="0"/>
        <w:kinsoku/>
        <w:wordWrap/>
        <w:overflowPunct/>
        <w:topLinePunct w:val="0"/>
        <w:autoSpaceDE/>
        <w:autoSpaceDN/>
        <w:bidi w:val="0"/>
        <w:adjustRightInd/>
        <w:snapToGrid/>
        <w:spacing w:line="558" w:lineRule="exact"/>
        <w:ind w:left="0" w:leftChars="0" w:right="0" w:rightChars="0" w:firstLine="602" w:firstLineChars="200"/>
        <w:jc w:val="both"/>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第三十条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鼓励教师积极申报校级以及区级以上的科研课题。教科研室负责学校科研管理工作，组织、指导教师开展课题研究，并对课题研究进行督促和管理，积极推广科研成果及成功经验，促进教师专业成长。</w:t>
      </w:r>
    </w:p>
    <w:p>
      <w:pPr>
        <w:keepNext w:val="0"/>
        <w:keepLines w:val="0"/>
        <w:pageBreakBefore w:val="0"/>
        <w:widowControl w:val="0"/>
        <w:kinsoku/>
        <w:wordWrap/>
        <w:overflowPunct/>
        <w:topLinePunct w:val="0"/>
        <w:autoSpaceDE/>
        <w:autoSpaceDN/>
        <w:bidi w:val="0"/>
        <w:adjustRightInd/>
        <w:snapToGrid/>
        <w:spacing w:line="558" w:lineRule="exact"/>
        <w:ind w:left="0" w:leftChars="0" w:right="0" w:rightChars="0" w:firstLine="602" w:firstLineChars="200"/>
        <w:jc w:val="both"/>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第三十一条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校严格执行上级有关学校艺术教育工作的法规，建立完整的管理制度。坚持“育人为本，面向全体”美育教育工作思路，遵循美育特点和学生成长规律，以提高学生审美和人文素养为主线，重基础、抓全面，推进学校美育协调发展。</w:t>
      </w:r>
    </w:p>
    <w:p>
      <w:pPr>
        <w:keepNext w:val="0"/>
        <w:keepLines w:val="0"/>
        <w:pageBreakBefore w:val="0"/>
        <w:widowControl w:val="0"/>
        <w:kinsoku/>
        <w:wordWrap/>
        <w:overflowPunct/>
        <w:topLinePunct w:val="0"/>
        <w:autoSpaceDE/>
        <w:autoSpaceDN/>
        <w:bidi w:val="0"/>
        <w:adjustRightInd/>
        <w:snapToGrid/>
        <w:spacing w:line="558" w:lineRule="exact"/>
        <w:ind w:left="0" w:leftChars="0" w:right="0" w:rightChars="0" w:firstLine="600" w:firstLineChars="200"/>
        <w:jc w:val="both"/>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强化美育组织领导，落实经费保障，完善工作制度，为学校美育（艺术科技）教育提供保障，提供相关专业教室。同时加强学校美育师资队伍建设，推进美育课程建设，不断完善美育课程体系，通过举办科技艺术节、校内美育活动，以及与家庭社会美育资源有机结合，引领学生树立正确的审美观念，陶冶高尚的道德情操，努力营造向真、向善、向美、向上的文化氛围，培养全体学生“感知美、鉴赏美、创造美”能力，全面提升学生艺术素养。</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第三十二条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依据教育部《学校艺术教育工作规程》，坚持“艺术万泉、艺术生活、艺术人生”的社团教育发展理念</w:t>
      </w:r>
      <w:r>
        <w:rPr>
          <w:rFonts w:hint="eastAsia" w:ascii="仿宋" w:hAnsi="仿宋" w:eastAsia="仿宋" w:cs="Times New Roman"/>
          <w:color w:val="000000" w:themeColor="text1"/>
          <w:sz w:val="30"/>
          <w:szCs w:val="30"/>
          <w:highlight w:val="none"/>
          <w:lang w:eastAsia="zh-CN"/>
          <w14:textFill>
            <w14:solidFill>
              <w14:schemeClr w14:val="tx1"/>
            </w14:solidFill>
          </w14:textFill>
        </w:rPr>
        <w:t>，</w:t>
      </w:r>
      <w:r>
        <w:rPr>
          <w:rFonts w:hint="eastAsia" w:ascii="仿宋" w:hAnsi="仿宋" w:eastAsia="仿宋" w:cs="Times New Roman"/>
          <w:color w:val="000000" w:themeColor="text1"/>
          <w:sz w:val="30"/>
          <w:szCs w:val="30"/>
          <w:highlight w:val="none"/>
          <w14:textFill>
            <w14:solidFill>
              <w14:schemeClr w14:val="tx1"/>
            </w14:solidFill>
          </w14:textFill>
        </w:rPr>
        <w:t>全面普及艺术课程，重点培养艺术社团，广泛开展艺术活动，全面提升学生的艺术素养。通过社团活动挖掘学生特长、锻炼学生才能、培养公民意识、提升学生素质，让每一个学生都有自己的发展空间，通过社团活动提高学生的综合能力和个性特长。同时，积极组织学生参与全国、市、区各级各类部门组织的竞赛和展演活动，为学生搭建展示的舞台，成长的平台，让学生在社团活动中成长。</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三</w:t>
      </w:r>
      <w:r>
        <w:rPr>
          <w:rFonts w:hint="eastAsia" w:ascii="仿宋" w:hAnsi="仿宋" w:eastAsia="仿宋"/>
          <w:b/>
          <w:bCs/>
          <w:color w:val="000000" w:themeColor="text1"/>
          <w:sz w:val="30"/>
          <w:szCs w:val="30"/>
          <w:highlight w:val="none"/>
          <w14:textFill>
            <w14:solidFill>
              <w14:schemeClr w14:val="tx1"/>
            </w14:solidFill>
          </w14:textFill>
        </w:rPr>
        <w:t>十</w:t>
      </w:r>
      <w:r>
        <w:rPr>
          <w:rFonts w:hint="eastAsia" w:ascii="仿宋" w:hAnsi="仿宋" w:eastAsia="仿宋"/>
          <w:b/>
          <w:bCs/>
          <w:color w:val="000000" w:themeColor="text1"/>
          <w:sz w:val="30"/>
          <w:szCs w:val="30"/>
          <w:highlight w:val="none"/>
          <w:lang w:val="en-US" w:eastAsia="zh-CN"/>
          <w14:textFill>
            <w14:solidFill>
              <w14:schemeClr w14:val="tx1"/>
            </w14:solidFill>
          </w14:textFill>
        </w:rPr>
        <w:t>三</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 xml:space="preserve">严格执行教育部颁布的《国家学生体质健康标准》， </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坚持树立“健康第一”的发展理念，遵循“体育是一生的教育”思想和体育教育发展规律，科学开展因地制宜体育项目，积极推进学校体育工作。在</w:t>
      </w:r>
      <w:r>
        <w:rPr>
          <w:rFonts w:hint="eastAsia" w:ascii="仿宋" w:hAnsi="仿宋" w:eastAsia="仿宋" w:cs="Times New Roman"/>
          <w:color w:val="000000" w:themeColor="text1"/>
          <w:sz w:val="30"/>
          <w:szCs w:val="30"/>
          <w:highlight w:val="none"/>
          <w14:textFill>
            <w14:solidFill>
              <w14:schemeClr w14:val="tx1"/>
            </w14:solidFill>
          </w14:textFill>
        </w:rPr>
        <w:t>保证学生每天至少有一小时的体育活动时间</w:t>
      </w:r>
      <w:r>
        <w:rPr>
          <w:rFonts w:hint="eastAsia" w:ascii="仿宋" w:hAnsi="仿宋" w:eastAsia="仿宋" w:cs="Times New Roman"/>
          <w:color w:val="000000" w:themeColor="text1"/>
          <w:sz w:val="30"/>
          <w:szCs w:val="30"/>
          <w:highlight w:val="none"/>
          <w:lang w:eastAsia="zh-CN"/>
          <w14:textFill>
            <w14:solidFill>
              <w14:schemeClr w14:val="tx1"/>
            </w14:solidFill>
          </w14:textFill>
        </w:rPr>
        <w:t>的基础上，将民族传统体育项目与新型体育项目相结合。</w:t>
      </w:r>
      <w:r>
        <w:rPr>
          <w:rFonts w:hint="eastAsia" w:ascii="仿宋" w:hAnsi="仿宋" w:eastAsia="仿宋" w:cs="Times New Roman"/>
          <w:color w:val="000000" w:themeColor="text1"/>
          <w:sz w:val="30"/>
          <w:szCs w:val="30"/>
          <w:highlight w:val="none"/>
          <w14:textFill>
            <w14:solidFill>
              <w14:schemeClr w14:val="tx1"/>
            </w14:solidFill>
          </w14:textFill>
        </w:rPr>
        <w:t>通过体育课、体育活动、体育社团等多种途径促进学生体质健康。</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lang w:eastAsia="zh-CN"/>
          <w14:textFill>
            <w14:solidFill>
              <w14:schemeClr w14:val="tx1"/>
            </w14:solidFill>
          </w14:textFill>
        </w:rPr>
      </w:pPr>
      <w:r>
        <w:rPr>
          <w:rFonts w:hint="eastAsia" w:ascii="仿宋" w:hAnsi="仿宋" w:eastAsia="仿宋" w:cs="Times New Roman"/>
          <w:color w:val="000000" w:themeColor="text1"/>
          <w:sz w:val="30"/>
          <w:szCs w:val="30"/>
          <w:highlight w:val="none"/>
          <w:lang w:eastAsia="zh-CN"/>
          <w14:textFill>
            <w14:solidFill>
              <w14:schemeClr w14:val="tx1"/>
            </w14:solidFill>
          </w14:textFill>
        </w:rPr>
        <w:t>积极投入财力、物力打造全国校园足球特色学校品牌，完善校园足球班级联赛竞赛制度，组织多元化的足球活动。继续保持学校已有的棒球、武术、健美操北京市体育传统学校项目特</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色</w:t>
      </w:r>
      <w:r>
        <w:rPr>
          <w:rFonts w:hint="eastAsia" w:ascii="仿宋" w:hAnsi="仿宋" w:eastAsia="仿宋" w:cs="Times New Roman"/>
          <w:color w:val="000000" w:themeColor="text1"/>
          <w:sz w:val="30"/>
          <w:szCs w:val="30"/>
          <w:highlight w:val="none"/>
          <w:lang w:eastAsia="zh-CN"/>
          <w14:textFill>
            <w14:solidFill>
              <w14:schemeClr w14:val="tx1"/>
            </w14:solidFill>
          </w14:textFill>
        </w:rPr>
        <w:t>体育项目，努力推进各小型体育社团的发展，实现一校多品提升的体育项目品质。</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lang w:eastAsia="zh-CN"/>
          <w14:textFill>
            <w14:solidFill>
              <w14:schemeClr w14:val="tx1"/>
            </w14:solidFill>
          </w14:textFill>
        </w:rPr>
      </w:pPr>
      <w:r>
        <w:rPr>
          <w:rFonts w:hint="eastAsia" w:ascii="仿宋" w:hAnsi="仿宋" w:eastAsia="仿宋" w:cs="Times New Roman"/>
          <w:color w:val="000000" w:themeColor="text1"/>
          <w:sz w:val="30"/>
          <w:szCs w:val="30"/>
          <w:highlight w:val="none"/>
          <w:lang w:eastAsia="zh-CN"/>
          <w14:textFill>
            <w14:solidFill>
              <w14:schemeClr w14:val="tx1"/>
            </w14:solidFill>
          </w14:textFill>
        </w:rPr>
        <w:t>学校体育教育工作的重点将从“育体</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先</w:t>
      </w:r>
      <w:r>
        <w:rPr>
          <w:rFonts w:hint="eastAsia" w:ascii="仿宋" w:hAnsi="仿宋" w:eastAsia="仿宋" w:cs="Times New Roman"/>
          <w:color w:val="000000" w:themeColor="text1"/>
          <w:sz w:val="30"/>
          <w:szCs w:val="30"/>
          <w:highlight w:val="none"/>
          <w:lang w:eastAsia="zh-CN"/>
          <w14:textFill>
            <w14:solidFill>
              <w14:schemeClr w14:val="tx1"/>
            </w14:solidFill>
          </w14:textFill>
        </w:rPr>
        <w:t>育人”教育入手，立足课堂推进体育课程开发，让普通学生都能享受学校体育精品运动项目，在满足国家体育课程的基础上，积极推进课程建设。做好冰雪运动的传播、小型体育运动的开展、薄弱体质学生的锻炼，为学生终身体育运动意识奠定基础。</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第三十四条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根据国家、北京市提升计划及《北京市各类残疾类别随班就读具体标准》，依据《北京市特殊教育提升计划（2017-2020年）》等要求，建立高标准的资源教室，</w:t>
      </w:r>
      <w:r>
        <w:rPr>
          <w:rFonts w:hint="eastAsia" w:ascii="仿宋" w:hAnsi="仿宋" w:eastAsia="仿宋"/>
          <w:color w:val="000000" w:themeColor="text1"/>
          <w:sz w:val="30"/>
          <w:szCs w:val="30"/>
          <w:highlight w:val="none"/>
          <w14:textFill>
            <w14:solidFill>
              <w14:schemeClr w14:val="tx1"/>
            </w14:solidFill>
          </w14:textFill>
        </w:rPr>
        <w:t>配备专兼职教师</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s="Times New Roman"/>
          <w:color w:val="000000" w:themeColor="text1"/>
          <w:sz w:val="30"/>
          <w:szCs w:val="30"/>
          <w:highlight w:val="none"/>
          <w14:textFill>
            <w14:solidFill>
              <w14:schemeClr w14:val="tx1"/>
            </w14:solidFill>
          </w14:textFill>
        </w:rPr>
        <w:t>组织实施特殊学生个别化补救教学，全面推进全纳教育的实施。</w:t>
      </w: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三十五</w:t>
      </w:r>
      <w:r>
        <w:rPr>
          <w:rFonts w:hint="eastAsia" w:ascii="仿宋" w:hAnsi="仿宋" w:eastAsia="仿宋"/>
          <w:b/>
          <w:bCs/>
          <w:color w:val="000000" w:themeColor="text1"/>
          <w:sz w:val="30"/>
          <w:szCs w:val="30"/>
          <w:highlight w:val="none"/>
          <w14:textFill>
            <w14:solidFill>
              <w14:schemeClr w14:val="tx1"/>
            </w14:solidFill>
          </w14:textFill>
        </w:rPr>
        <w:t>条</w:t>
      </w:r>
      <w:r>
        <w:rPr>
          <w:rFonts w:ascii="仿宋" w:hAnsi="仿宋" w:eastAsia="仿宋"/>
          <w:color w:val="000000" w:themeColor="text1"/>
          <w:sz w:val="30"/>
          <w:szCs w:val="30"/>
          <w:highlight w:val="none"/>
          <w14:textFill>
            <w14:solidFill>
              <w14:schemeClr w14:val="tx1"/>
            </w14:solidFill>
          </w14:textFill>
        </w:rPr>
        <w:t> </w:t>
      </w:r>
      <w:r>
        <w:rPr>
          <w:rFonts w:hint="eastAsia" w:ascii="仿宋" w:hAnsi="仿宋" w:eastAsia="仿宋" w:cs="Times New Roman"/>
          <w:color w:val="000000" w:themeColor="text1"/>
          <w:sz w:val="30"/>
          <w:szCs w:val="30"/>
          <w:highlight w:val="none"/>
          <w14:textFill>
            <w14:solidFill>
              <w14:schemeClr w14:val="tx1"/>
            </w14:solidFill>
          </w14:textFill>
        </w:rPr>
        <w:t>学校严格按照教育行政部门颁布的校历安排制定学校工作计划，并严格实施，开展各项工作。不得随意调课、停课，不得组织学生参加商业性的庆典、演出等活动，参加其他社会活动亦不应影响教育教学秩序和学校正常工作。</w:t>
      </w:r>
    </w:p>
    <w:p>
      <w:pPr>
        <w:keepNext w:val="0"/>
        <w:keepLines w:val="0"/>
        <w:pageBreakBefore w:val="0"/>
        <w:kinsoku/>
        <w:wordWrap/>
        <w:overflowPunct/>
        <w:topLinePunct w:val="0"/>
        <w:bidi w:val="0"/>
        <w:adjustRightInd/>
        <w:snapToGrid/>
        <w:spacing w:line="558" w:lineRule="exact"/>
        <w:ind w:firstLine="54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三十六</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按照教育部门要求，严格控制学生在校时间，根据学段合理安排学生作息。落实减负增效精神，通过教学干部、班主任、任课教师层级管理制，实施“分层作业”，切实减轻学生的课业负担。规范开展“课后一小时”活动、学生体育、艺术、科技等社团活动，丰富学生课余生活。</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三十七</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建立信息技术中心，设</w:t>
      </w:r>
      <w:r>
        <w:rPr>
          <w:rFonts w:hint="eastAsia" w:ascii="仿宋" w:hAnsi="仿宋" w:eastAsia="仿宋"/>
          <w:color w:val="000000" w:themeColor="text1"/>
          <w:sz w:val="30"/>
          <w:szCs w:val="30"/>
          <w:highlight w:val="none"/>
          <w:lang w:val="en-US" w:eastAsia="zh-CN"/>
          <w14:textFill>
            <w14:solidFill>
              <w14:schemeClr w14:val="tx1"/>
            </w14:solidFill>
          </w14:textFill>
        </w:rPr>
        <w:t>专门网络服务机构</w:t>
      </w:r>
      <w:r>
        <w:rPr>
          <w:rFonts w:hint="eastAsia" w:ascii="仿宋" w:hAnsi="仿宋" w:eastAsia="仿宋"/>
          <w:color w:val="000000" w:themeColor="text1"/>
          <w:sz w:val="30"/>
          <w:szCs w:val="30"/>
          <w:highlight w:val="none"/>
          <w14:textFill>
            <w14:solidFill>
              <w14:schemeClr w14:val="tx1"/>
            </w14:solidFill>
          </w14:textFill>
        </w:rPr>
        <w:t>，服务于学校教育教学及行政管理工作，制定并实施校园网络建设与发展规划，负责校园网络系统、微信公众号、资源管理平台、计算机硬件设备的建设、运行、维护和管理，为全校的教育教学、科研和管理工作提供优质的网络环境与服务，打造安全稳定、高效运行的数字化校园。</w:t>
      </w:r>
    </w:p>
    <w:p>
      <w:pPr>
        <w:keepNext w:val="0"/>
        <w:keepLines w:val="0"/>
        <w:pageBreakBefore w:val="0"/>
        <w:kinsoku/>
        <w:wordWrap/>
        <w:overflowPunct/>
        <w:topLinePunct w:val="0"/>
        <w:bidi w:val="0"/>
        <w:adjustRightInd/>
        <w:snapToGrid/>
        <w:spacing w:line="558" w:lineRule="exact"/>
        <w:ind w:firstLine="54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第三十</w:t>
      </w:r>
      <w:r>
        <w:rPr>
          <w:rFonts w:hint="eastAsia" w:ascii="仿宋" w:hAnsi="仿宋" w:eastAsia="仿宋"/>
          <w:b/>
          <w:bCs/>
          <w:color w:val="000000" w:themeColor="text1"/>
          <w:sz w:val="30"/>
          <w:szCs w:val="30"/>
          <w:highlight w:val="none"/>
          <w:lang w:val="en-US" w:eastAsia="zh-CN"/>
          <w14:textFill>
            <w14:solidFill>
              <w14:schemeClr w14:val="tx1"/>
            </w14:solidFill>
          </w14:textFill>
        </w:rPr>
        <w:t>八</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加强专业教室、图书馆、体育场馆、信息中心等教育教学场所的建设，满足教育、教学、对外宣传和管理的需要。充分发挥教学设施、仪器设备、文体器材、图书音像资料尤其是现代化教学设施的使用效益，防止设备设施的闲置和浪费。</w:t>
      </w: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b/>
          <w:color w:val="000000" w:themeColor="text1"/>
          <w:sz w:val="30"/>
          <w:szCs w:val="30"/>
          <w:highlight w:val="none"/>
          <w:lang w:val="en-US" w:eastAsia="zh-CN"/>
          <w14:textFill>
            <w14:solidFill>
              <w14:schemeClr w14:val="tx1"/>
            </w14:solidFill>
          </w14:textFill>
        </w:rPr>
      </w:pPr>
      <w:bookmarkStart w:id="65" w:name="_Toc30255"/>
      <w:r>
        <w:rPr>
          <w:rFonts w:hint="eastAsia" w:ascii="仿宋" w:hAnsi="仿宋" w:eastAsia="仿宋"/>
          <w:b/>
          <w:color w:val="000000" w:themeColor="text1"/>
          <w:sz w:val="30"/>
          <w:szCs w:val="30"/>
          <w:highlight w:val="none"/>
          <w14:textFill>
            <w14:solidFill>
              <w14:schemeClr w14:val="tx1"/>
            </w14:solidFill>
          </w14:textFill>
        </w:rPr>
        <w:t>第四章 教职工</w:t>
      </w:r>
      <w:r>
        <w:rPr>
          <w:rFonts w:hint="eastAsia" w:ascii="仿宋" w:hAnsi="仿宋" w:eastAsia="仿宋"/>
          <w:b/>
          <w:color w:val="000000" w:themeColor="text1"/>
          <w:sz w:val="30"/>
          <w:szCs w:val="30"/>
          <w:highlight w:val="none"/>
          <w:lang w:val="en-US" w:eastAsia="zh-CN"/>
          <w14:textFill>
            <w14:solidFill>
              <w14:schemeClr w14:val="tx1"/>
            </w14:solidFill>
          </w14:textFill>
        </w:rPr>
        <w:t>和学生</w:t>
      </w:r>
      <w:bookmarkEnd w:id="65"/>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b/>
          <w:bCs/>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b/>
          <w:bCs/>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w:t>
      </w:r>
      <w:r>
        <w:rPr>
          <w:rFonts w:hint="eastAsia" w:ascii="仿宋" w:hAnsi="仿宋" w:eastAsia="仿宋"/>
          <w:b/>
          <w:bCs/>
          <w:color w:val="000000" w:themeColor="text1"/>
          <w:sz w:val="30"/>
          <w:szCs w:val="30"/>
          <w:highlight w:val="none"/>
          <w:lang w:val="en-US" w:eastAsia="zh-CN"/>
          <w14:textFill>
            <w14:solidFill>
              <w14:schemeClr w14:val="tx1"/>
            </w14:solidFill>
          </w14:textFill>
        </w:rPr>
        <w:t>三十九</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学校依据《事业单位公开招聘人员暂行规定》</w:t>
      </w:r>
      <w:r>
        <w:rPr>
          <w:rFonts w:hint="eastAsia" w:ascii="仿宋" w:hAnsi="仿宋" w:eastAsia="仿宋"/>
          <w:color w:val="000000" w:themeColor="text1"/>
          <w:sz w:val="30"/>
          <w:szCs w:val="30"/>
          <w:highlight w:val="none"/>
          <w:lang w:val="en-US" w:eastAsia="zh-CN"/>
          <w14:textFill>
            <w14:solidFill>
              <w14:schemeClr w14:val="tx1"/>
            </w14:solidFill>
          </w14:textFill>
        </w:rPr>
        <w:t>进行人员招聘。</w:t>
      </w:r>
      <w:r>
        <w:rPr>
          <w:rFonts w:hint="eastAsia" w:ascii="仿宋" w:hAnsi="仿宋" w:eastAsia="仿宋"/>
          <w:color w:val="000000" w:themeColor="text1"/>
          <w:sz w:val="30"/>
          <w:szCs w:val="30"/>
          <w:highlight w:val="none"/>
          <w14:textFill>
            <w14:solidFill>
              <w14:schemeClr w14:val="tx1"/>
            </w14:solidFill>
          </w14:textFill>
        </w:rPr>
        <w:t>根据国家、北京市和海淀区相关文件规定，严格遵循事业单位公开招聘工作原则、工作纪律、工作流程，贯彻公开、平等、竞争和择优的原则，保证职工的参与权、知情权和监督权。</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学校</w:t>
      </w:r>
      <w:r>
        <w:rPr>
          <w:rFonts w:hint="eastAsia" w:ascii="仿宋" w:hAnsi="仿宋" w:eastAsia="仿宋"/>
          <w:color w:val="000000" w:themeColor="text1"/>
          <w:sz w:val="30"/>
          <w:szCs w:val="30"/>
          <w:highlight w:val="none"/>
          <w:lang w:val="en-US" w:eastAsia="zh-CN"/>
          <w14:textFill>
            <w14:solidFill>
              <w14:schemeClr w14:val="tx1"/>
            </w14:solidFill>
          </w14:textFill>
        </w:rPr>
        <w:t>实行全员聘任在编人员，择优聘任</w:t>
      </w:r>
      <w:r>
        <w:rPr>
          <w:rFonts w:hint="eastAsia" w:ascii="仿宋" w:hAnsi="仿宋" w:eastAsia="仿宋"/>
          <w:color w:val="000000" w:themeColor="text1"/>
          <w:sz w:val="30"/>
          <w:szCs w:val="30"/>
          <w:highlight w:val="none"/>
          <w14:textFill>
            <w14:solidFill>
              <w14:schemeClr w14:val="tx1"/>
            </w14:solidFill>
          </w14:textFill>
        </w:rPr>
        <w:t>教育人才储备库人员</w:t>
      </w:r>
      <w:r>
        <w:rPr>
          <w:rFonts w:hint="eastAsia" w:ascii="仿宋" w:hAnsi="仿宋" w:eastAsia="仿宋"/>
          <w:color w:val="000000" w:themeColor="text1"/>
          <w:sz w:val="30"/>
          <w:szCs w:val="30"/>
          <w:highlight w:val="none"/>
          <w:lang w:val="en-US" w:eastAsia="zh-CN"/>
          <w14:textFill>
            <w14:solidFill>
              <w14:schemeClr w14:val="tx1"/>
            </w14:solidFill>
          </w14:textFill>
        </w:rPr>
        <w:t>和</w:t>
      </w:r>
      <w:r>
        <w:rPr>
          <w:rFonts w:hint="eastAsia" w:ascii="仿宋" w:hAnsi="仿宋" w:eastAsia="仿宋"/>
          <w:color w:val="000000" w:themeColor="text1"/>
          <w:sz w:val="30"/>
          <w:szCs w:val="30"/>
          <w:highlight w:val="none"/>
          <w14:textFill>
            <w14:solidFill>
              <w14:schemeClr w14:val="tx1"/>
            </w14:solidFill>
          </w14:textFill>
        </w:rPr>
        <w:t>临时人员</w:t>
      </w:r>
      <w:r>
        <w:rPr>
          <w:rFonts w:hint="eastAsia" w:ascii="仿宋" w:hAnsi="仿宋" w:eastAsia="仿宋"/>
          <w:color w:val="000000" w:themeColor="text1"/>
          <w:sz w:val="30"/>
          <w:szCs w:val="30"/>
          <w:highlight w:val="none"/>
          <w:lang w:val="en-US" w:eastAsia="zh-CN"/>
          <w14:textFill>
            <w14:solidFill>
              <w14:schemeClr w14:val="tx1"/>
            </w14:solidFill>
          </w14:textFill>
        </w:rPr>
        <w:t>制度</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在编人员和</w:t>
      </w:r>
      <w:r>
        <w:rPr>
          <w:rFonts w:hint="eastAsia" w:ascii="仿宋" w:hAnsi="仿宋" w:eastAsia="仿宋"/>
          <w:color w:val="000000" w:themeColor="text1"/>
          <w:sz w:val="30"/>
          <w:szCs w:val="30"/>
          <w:highlight w:val="none"/>
          <w14:textFill>
            <w14:solidFill>
              <w14:schemeClr w14:val="tx1"/>
            </w14:solidFill>
          </w14:textFill>
        </w:rPr>
        <w:t>教育人才储备库人员</w:t>
      </w:r>
      <w:r>
        <w:rPr>
          <w:rFonts w:hint="eastAsia" w:ascii="仿宋" w:hAnsi="仿宋" w:eastAsia="仿宋"/>
          <w:color w:val="000000" w:themeColor="text1"/>
          <w:sz w:val="30"/>
          <w:szCs w:val="30"/>
          <w:highlight w:val="none"/>
          <w:lang w:val="en-US" w:eastAsia="zh-CN"/>
          <w14:textFill>
            <w14:solidFill>
              <w14:schemeClr w14:val="tx1"/>
            </w14:solidFill>
          </w14:textFill>
        </w:rPr>
        <w:t>的聘任是</w:t>
      </w:r>
      <w:r>
        <w:rPr>
          <w:rFonts w:hint="eastAsia" w:ascii="仿宋" w:hAnsi="仿宋" w:eastAsia="仿宋"/>
          <w:color w:val="000000" w:themeColor="text1"/>
          <w:sz w:val="30"/>
          <w:szCs w:val="30"/>
          <w:highlight w:val="none"/>
          <w14:textFill>
            <w14:solidFill>
              <w14:schemeClr w14:val="tx1"/>
            </w14:solidFill>
          </w14:textFill>
        </w:rPr>
        <w:t>根据编制部门核定的编制数额、岗位数和岗位任职条件及教育行政部门、学校相关规定聘用教职工，公开招聘，竞争上岗，对聘用人员实行岗位管理和绩效工资制度。教育人才储备库人员</w:t>
      </w:r>
      <w:r>
        <w:rPr>
          <w:rFonts w:hint="eastAsia" w:ascii="仿宋" w:hAnsi="仿宋" w:eastAsia="仿宋"/>
          <w:color w:val="000000" w:themeColor="text1"/>
          <w:sz w:val="30"/>
          <w:szCs w:val="30"/>
          <w:highlight w:val="none"/>
          <w:lang w:val="en-US" w:eastAsia="zh-CN"/>
          <w14:textFill>
            <w14:solidFill>
              <w14:schemeClr w14:val="tx1"/>
            </w14:solidFill>
          </w14:textFill>
        </w:rPr>
        <w:t>工资待遇按照海淀区教委</w:t>
      </w:r>
      <w:r>
        <w:rPr>
          <w:rFonts w:hint="eastAsia" w:ascii="仿宋" w:hAnsi="仿宋" w:eastAsia="仿宋"/>
          <w:color w:val="000000" w:themeColor="text1"/>
          <w:sz w:val="30"/>
          <w:szCs w:val="30"/>
          <w:highlight w:val="none"/>
          <w14:textFill>
            <w14:solidFill>
              <w14:schemeClr w14:val="tx1"/>
            </w14:solidFill>
          </w14:textFill>
        </w:rPr>
        <w:t>教育人才储备库人员</w:t>
      </w:r>
      <w:r>
        <w:rPr>
          <w:rFonts w:hint="eastAsia" w:ascii="仿宋" w:hAnsi="仿宋" w:eastAsia="仿宋"/>
          <w:color w:val="000000" w:themeColor="text1"/>
          <w:sz w:val="30"/>
          <w:szCs w:val="30"/>
          <w:highlight w:val="none"/>
          <w:lang w:val="en-US" w:eastAsia="zh-CN"/>
          <w14:textFill>
            <w14:solidFill>
              <w14:schemeClr w14:val="tx1"/>
            </w14:solidFill>
          </w14:textFill>
        </w:rPr>
        <w:t>相关规定执行。</w:t>
      </w:r>
    </w:p>
    <w:p>
      <w:pPr>
        <w:keepNext w:val="0"/>
        <w:keepLines w:val="0"/>
        <w:pageBreakBefore w:val="0"/>
        <w:kinsoku/>
        <w:wordWrap/>
        <w:overflowPunct/>
        <w:topLinePunct w:val="0"/>
        <w:bidi w:val="0"/>
        <w:adjustRightInd/>
        <w:snapToGrid/>
        <w:spacing w:line="558" w:lineRule="exact"/>
        <w:ind w:firstLine="600"/>
        <w:jc w:val="both"/>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临时人员是根据学校岗位需求，通过签订劳务派遣合同或劳动合同，确定聘用关系，明确双方权利和义务的人员。</w:t>
      </w:r>
    </w:p>
    <w:p>
      <w:pPr>
        <w:keepNext w:val="0"/>
        <w:keepLines w:val="0"/>
        <w:pageBreakBefore w:val="0"/>
        <w:kinsoku/>
        <w:wordWrap/>
        <w:overflowPunct/>
        <w:topLinePunct w:val="0"/>
        <w:bidi w:val="0"/>
        <w:adjustRightInd/>
        <w:snapToGrid/>
        <w:spacing w:line="558" w:lineRule="exact"/>
        <w:ind w:firstLine="600"/>
        <w:jc w:val="both"/>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第四十一条</w:t>
      </w:r>
      <w:r>
        <w:rPr>
          <w:rFonts w:hint="eastAsia" w:ascii="宋体" w:hAnsi="宋体"/>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lang w:val="en-US" w:eastAsia="zh-CN"/>
          <w14:textFill>
            <w14:solidFill>
              <w14:schemeClr w14:val="tx1"/>
            </w14:solidFill>
          </w14:textFill>
        </w:rPr>
        <w:t>学校教师享有《中华人民共和国教师法》及有关法律法规、聘用合同规定的权利并有履行其义务的职责。学校其他职工的权利义务依据有关法律和聘用合同规定，依法保障其工资、福利待遇，并为其缴纳社会保险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教师享有下列权利：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(一)进行教育教学活动，开展教育教学改革和实验；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(二)从事科学研究、学术交流，参加专业的学术团体，在学术活动中充分发表意见；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(三)指导学生的学习和发展，评定学生的品行和学业成绩；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(四)按时获取工资报酬，享受国家规定的福利待遇以及寒暑假期的带薪休假；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(五)对学校教育教学、管理工作和教育行政部门的工作提出意见和建议，通过教职工代表大会或者其他形式，参与学校的民主管理；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(六)参加进修或者其他方式的培训。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教师应当履行下列义务：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(一)遵守宪法、法律和职业道德，为人师表；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(二)贯彻国家的教育方针，遵守规章制度，执行学校的教学计划，履行教师聘约，完成教育教学工作任务；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(四)关心、爱护全体学生，尊重学生人格，促进学生在品德、智力、体质等方面全面发展；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(五)制止有害于学生的行为或者其他侵犯学生合法权益的行为，批评和抵制有害于学生健康成长的现象；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39" w:firstLineChars="213"/>
        <w:textAlignment w:val="baseline"/>
        <w:outlineLvl w:val="9"/>
        <w:rPr>
          <w:rFonts w:hint="eastAsia" w:ascii="仿宋" w:hAnsi="仿宋" w:eastAsia="仿宋"/>
          <w:b/>
          <w:bCs/>
          <w:color w:val="000000" w:themeColor="text1"/>
          <w:sz w:val="30"/>
          <w:szCs w:val="30"/>
          <w:highlight w:val="none"/>
          <w:lang w:val="en-US" w:eastAsia="zh-CN"/>
          <w14:textFill>
            <w14:solidFill>
              <w14:schemeClr w14:val="tx1"/>
            </w14:solidFill>
          </w14:textFill>
        </w:rPr>
      </w:pPr>
      <w:r>
        <w:rPr>
          <w:rFonts w:hint="eastAsia" w:ascii="仿宋" w:hAnsi="仿宋" w:eastAsia="仿宋" w:cstheme="minorBidi"/>
          <w:color w:val="000000" w:themeColor="text1"/>
          <w:kern w:val="2"/>
          <w:sz w:val="30"/>
          <w:szCs w:val="30"/>
          <w:highlight w:val="none"/>
          <w:lang w:val="en-US" w:eastAsia="zh-CN" w:bidi="ar-SA"/>
          <w14:textFill>
            <w14:solidFill>
              <w14:schemeClr w14:val="tx1"/>
            </w14:solidFill>
          </w14:textFill>
        </w:rPr>
        <w:t>(六)不断提高思想政治觉悟和教育教学业务水平。</w:t>
      </w:r>
    </w:p>
    <w:p>
      <w:pPr>
        <w:keepNext w:val="0"/>
        <w:keepLines w:val="0"/>
        <w:pageBreakBefore w:val="0"/>
        <w:kinsoku/>
        <w:wordWrap/>
        <w:overflowPunct/>
        <w:topLinePunct w:val="0"/>
        <w:autoSpaceDE/>
        <w:autoSpaceDN/>
        <w:bidi w:val="0"/>
        <w:adjustRightInd/>
        <w:snapToGrid/>
        <w:spacing w:line="558" w:lineRule="exact"/>
        <w:ind w:firstLine="420"/>
        <w:outlineLvl w:val="9"/>
        <w:rPr>
          <w:rFonts w:hint="eastAsia" w:ascii="仿宋" w:hAnsi="仿宋" w:eastAsia="仿宋"/>
          <w:color w:val="000000" w:themeColor="text1"/>
          <w:sz w:val="30"/>
          <w:szCs w:val="30"/>
          <w:highlight w:val="none"/>
          <w:lang w:val="en-US"/>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第四十二条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教职工必须履行聘约，服从学校分工，执行学校教育教学和各项工作计划，自觉完成教育教学和</w:t>
      </w:r>
      <w:r>
        <w:rPr>
          <w:rFonts w:hint="eastAsia" w:ascii="仿宋" w:hAnsi="仿宋" w:eastAsia="仿宋"/>
          <w:color w:val="000000" w:themeColor="text1"/>
          <w:sz w:val="30"/>
          <w:szCs w:val="30"/>
          <w:highlight w:val="none"/>
          <w:lang w:val="en-US" w:eastAsia="zh-CN"/>
          <w14:textFill>
            <w14:solidFill>
              <w14:schemeClr w14:val="tx1"/>
            </w14:solidFill>
          </w14:textFill>
        </w:rPr>
        <w:t>其他</w:t>
      </w:r>
      <w:r>
        <w:rPr>
          <w:rFonts w:hint="eastAsia" w:ascii="仿宋" w:hAnsi="仿宋" w:eastAsia="仿宋"/>
          <w:color w:val="000000" w:themeColor="text1"/>
          <w:sz w:val="30"/>
          <w:szCs w:val="30"/>
          <w:highlight w:val="none"/>
          <w14:textFill>
            <w14:solidFill>
              <w14:schemeClr w14:val="tx1"/>
            </w14:solidFill>
          </w14:textFill>
        </w:rPr>
        <w:t>各项工作任务。教职工</w:t>
      </w:r>
      <w:r>
        <w:rPr>
          <w:rFonts w:hint="eastAsia" w:ascii="仿宋" w:hAnsi="仿宋" w:eastAsia="仿宋"/>
          <w:color w:val="000000" w:themeColor="text1"/>
          <w:sz w:val="30"/>
          <w:szCs w:val="30"/>
          <w:highlight w:val="none"/>
          <w:lang w:val="en-US" w:eastAsia="zh-CN"/>
          <w14:textFill>
            <w14:solidFill>
              <w14:schemeClr w14:val="tx1"/>
            </w14:solidFill>
          </w14:textFill>
        </w:rPr>
        <w:t>因某种客观原因</w:t>
      </w:r>
      <w:r>
        <w:rPr>
          <w:rFonts w:hint="eastAsia" w:ascii="仿宋" w:hAnsi="仿宋" w:eastAsia="仿宋"/>
          <w:color w:val="000000" w:themeColor="text1"/>
          <w:sz w:val="30"/>
          <w:szCs w:val="30"/>
          <w:highlight w:val="none"/>
          <w14:textFill>
            <w14:solidFill>
              <w14:schemeClr w14:val="tx1"/>
            </w14:solidFill>
          </w14:textFill>
        </w:rPr>
        <w:t>不能履行聘约的，</w:t>
      </w:r>
      <w:r>
        <w:rPr>
          <w:rFonts w:hint="eastAsia" w:ascii="仿宋" w:hAnsi="仿宋" w:eastAsia="仿宋"/>
          <w:color w:val="000000" w:themeColor="text1"/>
          <w:sz w:val="30"/>
          <w:szCs w:val="30"/>
          <w:highlight w:val="none"/>
          <w14:textFill>
            <w14:solidFill>
              <w14:schemeClr w14:val="tx1"/>
            </w14:solidFill>
          </w14:textFill>
        </w:rPr>
        <w:t>须</w:t>
      </w:r>
      <w:r>
        <w:rPr>
          <w:rFonts w:hint="eastAsia" w:ascii="仿宋" w:hAnsi="仿宋" w:eastAsia="仿宋"/>
          <w:color w:val="000000" w:themeColor="text1"/>
          <w:sz w:val="30"/>
          <w:szCs w:val="30"/>
          <w:highlight w:val="none"/>
          <w:lang w:val="en-US" w:eastAsia="zh-CN"/>
          <w14:textFill>
            <w14:solidFill>
              <w14:schemeClr w14:val="tx1"/>
            </w14:solidFill>
          </w14:textFill>
        </w:rPr>
        <w:t>根据</w:t>
      </w:r>
      <w:r>
        <w:rPr>
          <w:rFonts w:hint="eastAsia" w:ascii="仿宋" w:hAnsi="仿宋" w:eastAsia="仿宋"/>
          <w:color w:val="000000" w:themeColor="text1"/>
          <w:sz w:val="30"/>
          <w:szCs w:val="30"/>
          <w:highlight w:val="none"/>
          <w:lang w:val="en-US" w:eastAsia="zh-CN"/>
          <w14:textFill>
            <w14:solidFill>
              <w14:schemeClr w14:val="tx1"/>
            </w14:solidFill>
          </w14:textFill>
        </w:rPr>
        <w:t>合同聘约相关规定以及国家事业单位人事管理相关条例规定执行。</w:t>
      </w:r>
    </w:p>
    <w:p>
      <w:pPr>
        <w:keepNext w:val="0"/>
        <w:keepLines w:val="0"/>
        <w:pageBreakBefore w:val="0"/>
        <w:kinsoku/>
        <w:wordWrap/>
        <w:overflowPunct/>
        <w:topLinePunct w:val="0"/>
        <w:autoSpaceDE/>
        <w:autoSpaceDN/>
        <w:bidi w:val="0"/>
        <w:adjustRightInd/>
        <w:snapToGrid/>
        <w:spacing w:line="558" w:lineRule="exact"/>
        <w:ind w:firstLine="420"/>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第四十三条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学校要做好全面提升干部、教师队伍专业素养的工作。要通过“双培养”活动、“党员承诺践诺”活动、“玉兰工程”、“名师工程”等举措，努力建设</w:t>
      </w:r>
      <w:r>
        <w:rPr>
          <w:rFonts w:hint="eastAsia" w:ascii="仿宋" w:hAnsi="仿宋" w:eastAsia="仿宋"/>
          <w:color w:val="000000" w:themeColor="text1"/>
          <w:sz w:val="30"/>
          <w:szCs w:val="30"/>
          <w:highlight w:val="none"/>
          <w14:textFill>
            <w14:solidFill>
              <w14:schemeClr w14:val="tx1"/>
            </w14:solidFill>
          </w14:textFill>
        </w:rPr>
        <w:t>一支德才兼备、改革创新意识浓、战略思维素养高、决策执行能力强、服务保障质量好，具有开放视野、团结协作、进取向上</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作风正派的学校各层干部管理团队</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以及建立一支结构合理，具有崇高职业理想、充满人格魅力、先进教学理念、精良专业技能、终身学习能力、客观反思意识、充满职业幸福</w:t>
      </w:r>
      <w:r>
        <w:rPr>
          <w:rFonts w:hint="eastAsia" w:ascii="仿宋" w:hAnsi="仿宋" w:eastAsia="仿宋"/>
          <w:color w:val="000000" w:themeColor="text1"/>
          <w:sz w:val="30"/>
          <w:szCs w:val="30"/>
          <w:highlight w:val="none"/>
          <w:lang w:val="en-US" w:eastAsia="zh-CN"/>
          <w14:textFill>
            <w14:solidFill>
              <w14:schemeClr w14:val="tx1"/>
            </w14:solidFill>
          </w14:textFill>
        </w:rPr>
        <w:t>与活力</w:t>
      </w:r>
      <w:r>
        <w:rPr>
          <w:rFonts w:hint="eastAsia" w:ascii="仿宋" w:hAnsi="仿宋" w:eastAsia="仿宋"/>
          <w:color w:val="000000" w:themeColor="text1"/>
          <w:sz w:val="30"/>
          <w:szCs w:val="30"/>
          <w:highlight w:val="none"/>
          <w14:textFill>
            <w14:solidFill>
              <w14:schemeClr w14:val="tx1"/>
            </w14:solidFill>
          </w14:textFill>
        </w:rPr>
        <w:t>的教师队伍。</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 xml:space="preserve">第四十四条  </w:t>
      </w:r>
      <w:r>
        <w:rPr>
          <w:rFonts w:hint="eastAsia" w:ascii="仿宋" w:hAnsi="仿宋" w:eastAsia="仿宋"/>
          <w:color w:val="000000" w:themeColor="text1"/>
          <w:sz w:val="30"/>
          <w:szCs w:val="30"/>
          <w:highlight w:val="none"/>
          <w14:textFill>
            <w14:solidFill>
              <w14:schemeClr w14:val="tx1"/>
            </w14:solidFill>
          </w14:textFill>
        </w:rPr>
        <w:t>学校每学期从德能勤绩四方面对教师的思想道德与业务水平、工作态度及工作业绩进行客观、公正的考核评价，考核结果作为教师聘任、评优、奖励、职评、晋升的重要依据</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实行师德一票否决制。</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学校执行教师专业技术</w:t>
      </w:r>
      <w:r>
        <w:rPr>
          <w:rFonts w:hint="eastAsia" w:ascii="仿宋" w:hAnsi="仿宋" w:eastAsia="仿宋"/>
          <w:color w:val="000000" w:themeColor="text1"/>
          <w:sz w:val="30"/>
          <w:szCs w:val="30"/>
          <w:highlight w:val="none"/>
          <w:lang w:val="en-US" w:eastAsia="zh-CN"/>
          <w14:textFill>
            <w14:solidFill>
              <w14:schemeClr w14:val="tx1"/>
            </w14:solidFill>
          </w14:textFill>
        </w:rPr>
        <w:t>职称</w:t>
      </w:r>
      <w:r>
        <w:rPr>
          <w:rFonts w:hint="eastAsia" w:ascii="仿宋" w:hAnsi="仿宋" w:eastAsia="仿宋"/>
          <w:color w:val="000000" w:themeColor="text1"/>
          <w:sz w:val="30"/>
          <w:szCs w:val="30"/>
          <w:highlight w:val="none"/>
          <w14:textFill>
            <w14:solidFill>
              <w14:schemeClr w14:val="tx1"/>
            </w14:solidFill>
          </w14:textFill>
        </w:rPr>
        <w:t>评</w:t>
      </w:r>
      <w:r>
        <w:rPr>
          <w:rFonts w:hint="eastAsia" w:ascii="仿宋" w:hAnsi="仿宋" w:eastAsia="仿宋"/>
          <w:color w:val="000000" w:themeColor="text1"/>
          <w:sz w:val="30"/>
          <w:szCs w:val="30"/>
          <w:highlight w:val="none"/>
          <w:lang w:val="en-US" w:eastAsia="zh-CN"/>
          <w14:textFill>
            <w14:solidFill>
              <w14:schemeClr w14:val="tx1"/>
            </w14:solidFill>
          </w14:textFill>
        </w:rPr>
        <w:t>审</w:t>
      </w:r>
      <w:r>
        <w:rPr>
          <w:rFonts w:hint="eastAsia" w:ascii="仿宋" w:hAnsi="仿宋" w:eastAsia="仿宋"/>
          <w:color w:val="000000" w:themeColor="text1"/>
          <w:sz w:val="30"/>
          <w:szCs w:val="30"/>
          <w:highlight w:val="none"/>
          <w14:textFill>
            <w14:solidFill>
              <w14:schemeClr w14:val="tx1"/>
            </w14:solidFill>
          </w14:textFill>
        </w:rPr>
        <w:t>制度，依据评审工作要求成立学校初级评审委员会，由初级评审委员会组织、解释、完成、监督评审工作。</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第四十五条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对在教育教学、教科研或学校建设等方面取得显著成绩的教师，学校给予表彰和奖励。对有突出贡献的教职工，由学校按程序报请上级有关部门给予表彰和奖励。</w:t>
      </w:r>
    </w:p>
    <w:p>
      <w:pPr>
        <w:keepNext w:val="0"/>
        <w:keepLines w:val="0"/>
        <w:pageBreakBefore w:val="0"/>
        <w:widowControl/>
        <w:shd w:val="clear" w:color="auto" w:fill="FFFFFF"/>
        <w:kinsoku/>
        <w:wordWrap/>
        <w:overflowPunct/>
        <w:topLinePunct w:val="0"/>
        <w:autoSpaceDE/>
        <w:autoSpaceDN/>
        <w:bidi w:val="0"/>
        <w:adjustRightInd/>
        <w:snapToGrid/>
        <w:spacing w:line="558" w:lineRule="exact"/>
        <w:ind w:firstLine="602" w:firstLineChars="200"/>
        <w:jc w:val="left"/>
        <w:textAlignment w:val="auto"/>
        <w:rPr>
          <w:rFonts w:hint="eastAsia" w:ascii="仿宋" w:hAnsi="仿宋" w:eastAsia="仿宋"/>
          <w:color w:val="000000" w:themeColor="text1"/>
          <w:sz w:val="30"/>
          <w:szCs w:val="30"/>
          <w:highlight w:val="none"/>
          <w:lang w:val="en-US"/>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 xml:space="preserve">第四十六条  </w:t>
      </w:r>
      <w:r>
        <w:rPr>
          <w:rFonts w:hint="eastAsia" w:ascii="仿宋" w:hAnsi="仿宋" w:eastAsia="仿宋"/>
          <w:color w:val="000000" w:themeColor="text1"/>
          <w:sz w:val="30"/>
          <w:szCs w:val="30"/>
          <w:highlight w:val="none"/>
          <w:lang w:val="en-US" w:eastAsia="zh-CN"/>
          <w14:textFill>
            <w14:solidFill>
              <w14:schemeClr w14:val="tx1"/>
            </w14:solidFill>
          </w14:textFill>
        </w:rPr>
        <w:t>建立教职工</w:t>
      </w:r>
      <w:r>
        <w:rPr>
          <w:rFonts w:hint="eastAsia" w:ascii="仿宋" w:hAnsi="仿宋" w:eastAsia="仿宋"/>
          <w:color w:val="000000" w:themeColor="text1"/>
          <w:sz w:val="30"/>
          <w:szCs w:val="30"/>
          <w:highlight w:val="none"/>
          <w14:textFill>
            <w14:solidFill>
              <w14:schemeClr w14:val="tx1"/>
            </w14:solidFill>
          </w14:textFill>
        </w:rPr>
        <w:t>校内申诉制度及流程</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当</w:t>
      </w:r>
      <w:r>
        <w:rPr>
          <w:rFonts w:hint="eastAsia" w:ascii="仿宋" w:hAnsi="仿宋" w:eastAsia="仿宋"/>
          <w:color w:val="000000" w:themeColor="text1"/>
          <w:sz w:val="30"/>
          <w:szCs w:val="30"/>
          <w:highlight w:val="none"/>
          <w14:textFill>
            <w14:solidFill>
              <w14:schemeClr w14:val="tx1"/>
            </w14:solidFill>
          </w14:textFill>
        </w:rPr>
        <w:t>教师合法权益受到侵犯时</w:t>
      </w:r>
      <w:r>
        <w:rPr>
          <w:rFonts w:hint="eastAsia" w:ascii="仿宋" w:hAnsi="仿宋" w:eastAsia="仿宋"/>
          <w:color w:val="000000" w:themeColor="text1"/>
          <w:sz w:val="30"/>
          <w:szCs w:val="30"/>
          <w:highlight w:val="none"/>
          <w:lang w:val="en-US" w:eastAsia="zh-CN"/>
          <w14:textFill>
            <w14:solidFill>
              <w14:schemeClr w14:val="tx1"/>
            </w14:solidFill>
          </w14:textFill>
        </w:rPr>
        <w:t>可口头或书面</w:t>
      </w:r>
      <w:r>
        <w:rPr>
          <w:rFonts w:hint="eastAsia" w:ascii="仿宋" w:hAnsi="仿宋" w:eastAsia="仿宋"/>
          <w:color w:val="000000" w:themeColor="text1"/>
          <w:sz w:val="30"/>
          <w:szCs w:val="30"/>
          <w:highlight w:val="none"/>
          <w14:textFill>
            <w14:solidFill>
              <w14:schemeClr w14:val="tx1"/>
            </w14:solidFill>
          </w14:textFill>
        </w:rPr>
        <w:t>向学校提出申诉</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申诉一般采取逐级申诉的形式，</w:t>
      </w:r>
      <w:r>
        <w:rPr>
          <w:rFonts w:hint="eastAsia" w:ascii="仿宋" w:hAnsi="仿宋" w:eastAsia="仿宋"/>
          <w:color w:val="000000" w:themeColor="text1"/>
          <w:sz w:val="30"/>
          <w:szCs w:val="30"/>
          <w:highlight w:val="none"/>
          <w14:textFill>
            <w14:solidFill>
              <w14:schemeClr w14:val="tx1"/>
            </w14:solidFill>
          </w14:textFill>
        </w:rPr>
        <w:t>部门负责人应及时处理，不能处理的应向上一级</w:t>
      </w:r>
      <w:r>
        <w:rPr>
          <w:rFonts w:hint="eastAsia" w:ascii="仿宋" w:hAnsi="仿宋" w:eastAsia="仿宋"/>
          <w:color w:val="000000" w:themeColor="text1"/>
          <w:sz w:val="30"/>
          <w:szCs w:val="30"/>
          <w:highlight w:val="none"/>
          <w:lang w:val="en-US" w:eastAsia="zh-CN"/>
          <w14:textFill>
            <w14:solidFill>
              <w14:schemeClr w14:val="tx1"/>
            </w14:solidFill>
          </w14:textFill>
        </w:rPr>
        <w:t>领导</w:t>
      </w:r>
      <w:r>
        <w:rPr>
          <w:rFonts w:hint="eastAsia" w:ascii="仿宋" w:hAnsi="仿宋" w:eastAsia="仿宋"/>
          <w:color w:val="000000" w:themeColor="text1"/>
          <w:sz w:val="30"/>
          <w:szCs w:val="30"/>
          <w:highlight w:val="none"/>
          <w14:textFill>
            <w14:solidFill>
              <w14:schemeClr w14:val="tx1"/>
            </w14:solidFill>
          </w14:textFill>
        </w:rPr>
        <w:t>汇报</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学校受理申诉应在一周内作出处理决定</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并将处理结果</w:t>
      </w:r>
      <w:r>
        <w:rPr>
          <w:rFonts w:hint="eastAsia" w:ascii="仿宋" w:hAnsi="仿宋" w:eastAsia="仿宋"/>
          <w:color w:val="000000" w:themeColor="text1"/>
          <w:sz w:val="30"/>
          <w:szCs w:val="30"/>
          <w:highlight w:val="none"/>
          <w14:textFill>
            <w14:solidFill>
              <w14:schemeClr w14:val="tx1"/>
            </w14:solidFill>
          </w14:textFill>
        </w:rPr>
        <w:t>及时告知教师。</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58"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第四十七条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根据国家法律法规和教育行政部门相关规定，落实招生入学方案</w:t>
      </w:r>
      <w:r>
        <w:rPr>
          <w:rFonts w:hint="eastAsia" w:ascii="仿宋" w:hAnsi="仿宋" w:eastAsia="仿宋"/>
          <w:color w:val="000000" w:themeColor="text1"/>
          <w:sz w:val="30"/>
          <w:szCs w:val="30"/>
          <w:highlight w:val="none"/>
          <w:lang w:val="en-US"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公开范围、程序、时间、结果，保障适龄儿童少年平等接受义务教育的权利。</w:t>
      </w:r>
      <w:r>
        <w:rPr>
          <w:rFonts w:hint="eastAsia" w:ascii="仿宋" w:hAnsi="仿宋" w:eastAsia="仿宋"/>
          <w:color w:val="000000" w:themeColor="text1"/>
          <w:sz w:val="30"/>
          <w:szCs w:val="30"/>
          <w:highlight w:val="none"/>
          <w:lang w:val="en-US" w:eastAsia="zh-CN"/>
          <w14:textFill>
            <w14:solidFill>
              <w14:schemeClr w14:val="tx1"/>
            </w14:solidFill>
          </w14:textFill>
        </w:rPr>
        <w:t>同时，</w:t>
      </w:r>
      <w:r>
        <w:rPr>
          <w:rFonts w:hint="eastAsia" w:ascii="仿宋" w:hAnsi="仿宋" w:eastAsia="仿宋"/>
          <w:color w:val="000000" w:themeColor="text1"/>
          <w:sz w:val="30"/>
          <w:szCs w:val="30"/>
          <w:highlight w:val="none"/>
          <w14:textFill>
            <w14:solidFill>
              <w14:schemeClr w14:val="tx1"/>
            </w14:solidFill>
          </w14:textFill>
        </w:rPr>
        <w:t>按照教育行政部门统一安排，做好进城务工人员随迁子女就学工作。</w:t>
      </w:r>
    </w:p>
    <w:p>
      <w:pPr>
        <w:keepNext w:val="0"/>
        <w:keepLines w:val="0"/>
        <w:pageBreakBefore w:val="0"/>
        <w:widowControl/>
        <w:shd w:val="clear" w:color="auto" w:fill="FFFFFF"/>
        <w:kinsoku/>
        <w:wordWrap/>
        <w:overflowPunct/>
        <w:topLinePunct w:val="0"/>
        <w:bidi w:val="0"/>
        <w:adjustRightInd/>
        <w:snapToGrid/>
        <w:spacing w:line="558" w:lineRule="exact"/>
        <w:ind w:firstLine="602" w:firstLineChars="200"/>
        <w:jc w:val="left"/>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第四十八条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严格执行国家义务教育相关政策，实行一年级就近</w:t>
      </w:r>
      <w:r>
        <w:rPr>
          <w:rFonts w:hint="eastAsia" w:ascii="仿宋" w:hAnsi="仿宋" w:eastAsia="仿宋"/>
          <w:color w:val="000000" w:themeColor="text1"/>
          <w:sz w:val="30"/>
          <w:szCs w:val="30"/>
          <w:highlight w:val="none"/>
          <w14:textFill>
            <w14:solidFill>
              <w14:schemeClr w14:val="tx1"/>
            </w14:solidFill>
          </w14:textFill>
        </w:rPr>
        <w:t>免试入学</w:t>
      </w:r>
      <w:r>
        <w:rPr>
          <w:rFonts w:hint="eastAsia" w:ascii="仿宋" w:hAnsi="仿宋" w:eastAsia="仿宋"/>
          <w:color w:val="000000" w:themeColor="text1"/>
          <w:sz w:val="30"/>
          <w:szCs w:val="30"/>
          <w:highlight w:val="none"/>
          <w:lang w:val="en-US" w:eastAsia="zh-CN"/>
          <w14:textFill>
            <w14:solidFill>
              <w14:schemeClr w14:val="tx1"/>
            </w14:solidFill>
          </w14:textFill>
        </w:rPr>
        <w:t>和六年级按上级政策升学</w:t>
      </w:r>
      <w:r>
        <w:rPr>
          <w:rFonts w:hint="eastAsia" w:ascii="仿宋" w:hAnsi="仿宋" w:eastAsia="仿宋"/>
          <w:color w:val="000000" w:themeColor="text1"/>
          <w:sz w:val="30"/>
          <w:szCs w:val="30"/>
          <w:highlight w:val="none"/>
          <w14:textFill>
            <w14:solidFill>
              <w14:schemeClr w14:val="tx1"/>
            </w14:solidFill>
          </w14:textFill>
        </w:rPr>
        <w:t>原则，不举办任何形式的考试，不以各类竞赛、考级、奖励证书作为学生入学或升学的依据。不提前招生、提前录取。</w:t>
      </w:r>
    </w:p>
    <w:p>
      <w:pPr>
        <w:keepNext w:val="0"/>
        <w:keepLines w:val="0"/>
        <w:pageBreakBefore w:val="0"/>
        <w:widowControl/>
        <w:shd w:val="clear" w:color="auto" w:fill="FFFFFF"/>
        <w:kinsoku/>
        <w:wordWrap/>
        <w:overflowPunct/>
        <w:topLinePunct w:val="0"/>
        <w:bidi w:val="0"/>
        <w:adjustRightInd/>
        <w:snapToGrid/>
        <w:spacing w:line="558" w:lineRule="exact"/>
        <w:ind w:firstLine="602" w:firstLineChars="200"/>
        <w:jc w:val="left"/>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 xml:space="preserve">第四十九条  </w:t>
      </w:r>
      <w:r>
        <w:rPr>
          <w:rFonts w:hint="eastAsia" w:ascii="仿宋" w:hAnsi="仿宋" w:eastAsia="仿宋"/>
          <w:color w:val="000000" w:themeColor="text1"/>
          <w:sz w:val="30"/>
          <w:szCs w:val="30"/>
          <w:highlight w:val="none"/>
          <w14:textFill>
            <w14:solidFill>
              <w14:schemeClr w14:val="tx1"/>
            </w14:solidFill>
          </w14:textFill>
        </w:rPr>
        <w:t>实行均衡编班，不分重点班与非重点班。编班过程邀请</w:t>
      </w:r>
      <w:r>
        <w:rPr>
          <w:rFonts w:hint="eastAsia" w:ascii="仿宋" w:hAnsi="仿宋" w:eastAsia="仿宋"/>
          <w:color w:val="000000" w:themeColor="text1"/>
          <w:sz w:val="30"/>
          <w:szCs w:val="30"/>
          <w:highlight w:val="none"/>
          <w:lang w:val="en-US" w:eastAsia="zh-CN"/>
          <w14:textFill>
            <w14:solidFill>
              <w14:schemeClr w14:val="tx1"/>
            </w14:solidFill>
          </w14:textFill>
        </w:rPr>
        <w:t>相关人员</w:t>
      </w:r>
      <w:r>
        <w:rPr>
          <w:rFonts w:hint="eastAsia" w:ascii="仿宋" w:hAnsi="仿宋" w:eastAsia="仿宋"/>
          <w:color w:val="000000" w:themeColor="text1"/>
          <w:sz w:val="30"/>
          <w:szCs w:val="30"/>
          <w:highlight w:val="none"/>
          <w14:textFill>
            <w14:solidFill>
              <w14:schemeClr w14:val="tx1"/>
            </w14:solidFill>
          </w14:textFill>
        </w:rPr>
        <w:t>参加，接受各方监督</w:t>
      </w:r>
      <w:r>
        <w:rPr>
          <w:rFonts w:hint="eastAsia" w:ascii="仿宋" w:hAnsi="仿宋" w:eastAsia="仿宋"/>
          <w:color w:val="000000" w:themeColor="text1"/>
          <w:sz w:val="30"/>
          <w:szCs w:val="30"/>
          <w:highlight w:val="none"/>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bidi w:val="0"/>
        <w:adjustRightInd/>
        <w:snapToGrid/>
        <w:spacing w:line="558" w:lineRule="exact"/>
        <w:ind w:firstLine="602" w:firstLineChars="200"/>
        <w:jc w:val="left"/>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第五十条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学生学籍采用信息化管理，纳入</w:t>
      </w:r>
      <w:r>
        <w:rPr>
          <w:rFonts w:hint="eastAsia" w:ascii="仿宋" w:hAnsi="仿宋" w:eastAsia="仿宋"/>
          <w:color w:val="000000" w:themeColor="text1"/>
          <w:sz w:val="30"/>
          <w:szCs w:val="30"/>
          <w:highlight w:val="none"/>
          <w14:textFill>
            <w14:solidFill>
              <w14:schemeClr w14:val="tx1"/>
            </w14:solidFill>
          </w14:textFill>
        </w:rPr>
        <w:t>全国中小学生学籍信息管理系统，一人一号，终身不变。</w:t>
      </w:r>
    </w:p>
    <w:p>
      <w:pPr>
        <w:keepNext w:val="0"/>
        <w:keepLines w:val="0"/>
        <w:pageBreakBefore w:val="0"/>
        <w:widowControl/>
        <w:shd w:val="clear" w:color="auto" w:fill="FFFFFF"/>
        <w:kinsoku/>
        <w:wordWrap/>
        <w:overflowPunct/>
        <w:topLinePunct w:val="0"/>
        <w:bidi w:val="0"/>
        <w:adjustRightInd/>
        <w:snapToGrid/>
        <w:spacing w:line="558" w:lineRule="exact"/>
        <w:ind w:firstLine="602" w:firstLineChars="200"/>
        <w:jc w:val="left"/>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第五十一条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建立学生考勤制度。考勤按出勤、迟到、早退、病假、事假、旷课等项目记录。</w:t>
      </w:r>
      <w:r>
        <w:rPr>
          <w:rFonts w:hint="eastAsia" w:ascii="仿宋" w:hAnsi="仿宋" w:eastAsia="仿宋"/>
          <w:color w:val="000000" w:themeColor="text1"/>
          <w:sz w:val="30"/>
          <w:szCs w:val="30"/>
          <w:highlight w:val="none"/>
          <w:lang w:val="en-US" w:eastAsia="zh-CN"/>
          <w14:textFill>
            <w14:solidFill>
              <w14:schemeClr w14:val="tx1"/>
            </w14:solidFill>
          </w14:textFill>
        </w:rPr>
        <w:t>对缺勤情况，班主任要及时与监护人沟通，了解情况，与家长协商制定管理措施。</w:t>
      </w:r>
      <w:r>
        <w:rPr>
          <w:rFonts w:hint="eastAsia" w:ascii="仿宋" w:hAnsi="仿宋" w:eastAsia="仿宋"/>
          <w:color w:val="000000" w:themeColor="text1"/>
          <w:sz w:val="30"/>
          <w:szCs w:val="30"/>
          <w:highlight w:val="none"/>
          <w14:textFill>
            <w14:solidFill>
              <w14:schemeClr w14:val="tx1"/>
            </w14:solidFill>
          </w14:textFill>
        </w:rPr>
        <w:t>加强家校联系</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严禁出现辍学现象</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同时，</w:t>
      </w:r>
      <w:r>
        <w:rPr>
          <w:rFonts w:hint="eastAsia" w:ascii="仿宋" w:hAnsi="仿宋" w:eastAsia="仿宋"/>
          <w:color w:val="000000" w:themeColor="text1"/>
          <w:sz w:val="30"/>
          <w:szCs w:val="30"/>
          <w:highlight w:val="none"/>
          <w14:textFill>
            <w14:solidFill>
              <w14:schemeClr w14:val="tx1"/>
            </w14:solidFill>
          </w14:textFill>
        </w:rPr>
        <w:t>建立和完善辍学学生劝返复学、登记与书面报告制度，配合政府部门做好辍学学生劝返复学工作</w:t>
      </w:r>
      <w:r>
        <w:rPr>
          <w:rFonts w:hint="eastAsia" w:ascii="仿宋" w:hAnsi="仿宋" w:eastAsia="仿宋"/>
          <w:color w:val="000000" w:themeColor="text1"/>
          <w:sz w:val="30"/>
          <w:szCs w:val="30"/>
          <w:highlight w:val="none"/>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bidi w:val="0"/>
        <w:adjustRightInd/>
        <w:snapToGrid/>
        <w:spacing w:line="558" w:lineRule="exact"/>
        <w:ind w:firstLine="602" w:firstLineChars="200"/>
        <w:jc w:val="left"/>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第五十二条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健全学生学籍档案，依法</w:t>
      </w:r>
      <w:r>
        <w:rPr>
          <w:rFonts w:hint="eastAsia" w:ascii="仿宋" w:hAnsi="仿宋" w:eastAsia="仿宋"/>
          <w:color w:val="000000" w:themeColor="text1"/>
          <w:sz w:val="30"/>
          <w:szCs w:val="30"/>
          <w:highlight w:val="none"/>
          <w:lang w:val="en-US" w:eastAsia="zh-CN"/>
          <w14:textFill>
            <w14:solidFill>
              <w14:schemeClr w14:val="tx1"/>
            </w14:solidFill>
          </w14:textFill>
        </w:rPr>
        <w:t>依规</w:t>
      </w:r>
      <w:r>
        <w:rPr>
          <w:rFonts w:hint="eastAsia" w:ascii="仿宋" w:hAnsi="仿宋" w:eastAsia="仿宋"/>
          <w:color w:val="000000" w:themeColor="text1"/>
          <w:sz w:val="30"/>
          <w:szCs w:val="30"/>
          <w:highlight w:val="none"/>
          <w14:textFill>
            <w14:solidFill>
              <w14:schemeClr w14:val="tx1"/>
            </w14:solidFill>
          </w14:textFill>
        </w:rPr>
        <w:t>办理</w:t>
      </w:r>
      <w:r>
        <w:rPr>
          <w:rFonts w:hint="eastAsia" w:ascii="仿宋" w:hAnsi="仿宋" w:eastAsia="仿宋"/>
          <w:color w:val="000000" w:themeColor="text1"/>
          <w:sz w:val="30"/>
          <w:szCs w:val="30"/>
          <w:highlight w:val="none"/>
          <w:lang w:val="en-US" w:eastAsia="zh-CN"/>
          <w14:textFill>
            <w14:solidFill>
              <w14:schemeClr w14:val="tx1"/>
            </w14:solidFill>
          </w14:textFill>
        </w:rPr>
        <w:t>学生转学、休学、复学、升学、毕业、结业等相关事宜。</w:t>
      </w:r>
      <w:r>
        <w:rPr>
          <w:rFonts w:hint="eastAsia" w:ascii="仿宋" w:hAnsi="仿宋" w:eastAsia="仿宋"/>
          <w:color w:val="000000" w:themeColor="text1"/>
          <w:sz w:val="30"/>
          <w:szCs w:val="30"/>
          <w:highlight w:val="none"/>
          <w14:textFill>
            <w14:solidFill>
              <w14:schemeClr w14:val="tx1"/>
            </w14:solidFill>
          </w14:textFill>
        </w:rPr>
        <w:t>学校设学籍管理员，专人负责学籍管理工作。要建立严格的保密制度。非经学籍主管部门书面批准，学籍信息一律不得向外提供，严防学籍信息外泄和滥用。</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第五十三条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建立学生成长手册，对学生实施综合素质评价，每学期评价结果及受到校级以上的奖励计入学生本人档案，促进学生全面发展。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firstLine="640" w:firstLineChars="0"/>
        <w:textAlignment w:val="auto"/>
        <w:outlineLvl w:val="9"/>
        <w:rPr>
          <w:rFonts w:hint="eastAsia" w:ascii="仿宋" w:hAnsi="仿宋" w:eastAsia="仿宋" w:cs="宋体"/>
          <w:color w:val="000000" w:themeColor="text1"/>
          <w:kern w:val="0"/>
          <w:sz w:val="30"/>
          <w:szCs w:val="30"/>
          <w:highlight w:val="none"/>
          <w:lang w:val="en-US" w:eastAsia="zh-CN" w:bidi="ar-SA"/>
          <w14:textFill>
            <w14:solidFill>
              <w14:schemeClr w14:val="tx1"/>
            </w14:solidFill>
          </w14:textFill>
        </w:rPr>
      </w:pPr>
      <w:r>
        <w:rPr>
          <w:rFonts w:hint="eastAsia" w:ascii="仿宋" w:hAnsi="仿宋" w:eastAsia="仿宋" w:cstheme="minorBidi"/>
          <w:b/>
          <w:bCs/>
          <w:color w:val="000000" w:themeColor="text1"/>
          <w:kern w:val="2"/>
          <w:sz w:val="30"/>
          <w:szCs w:val="30"/>
          <w:highlight w:val="none"/>
          <w:lang w:val="en-US" w:eastAsia="zh-CN" w:bidi="ar-SA"/>
          <w14:textFill>
            <w14:solidFill>
              <w14:schemeClr w14:val="tx1"/>
            </w14:solidFill>
          </w14:textFill>
        </w:rPr>
        <w:t xml:space="preserve">第五十四条 </w:t>
      </w:r>
      <w:r>
        <w:rPr>
          <w:rFonts w:hint="eastAsia" w:ascii="仿宋" w:hAnsi="仿宋" w:eastAsia="仿宋" w:cs="宋体"/>
          <w:color w:val="000000" w:themeColor="text1"/>
          <w:kern w:val="0"/>
          <w:sz w:val="30"/>
          <w:szCs w:val="30"/>
          <w:highlight w:val="none"/>
          <w14:textFill>
            <w14:solidFill>
              <w14:schemeClr w14:val="tx1"/>
            </w14:solidFill>
          </w14:textFill>
        </w:rPr>
        <w:t>学生享有《义务教育法》、《未成年人保护法》等法律法规规定的人身权、财产权、受</w:t>
      </w:r>
      <w:r>
        <w:rPr>
          <w:rFonts w:hint="eastAsia" w:ascii="仿宋" w:hAnsi="仿宋" w:eastAsia="仿宋" w:cs="宋体"/>
          <w:color w:val="000000" w:themeColor="text1"/>
          <w:kern w:val="0"/>
          <w:sz w:val="30"/>
          <w:szCs w:val="30"/>
          <w:highlight w:val="none"/>
          <w:lang w:val="en-US" w:eastAsia="zh-CN" w:bidi="ar-SA"/>
          <w14:textFill>
            <w14:solidFill>
              <w14:schemeClr w14:val="tx1"/>
            </w14:solidFill>
          </w14:textFill>
        </w:rPr>
        <w:t>教育权等权利，同时必须履行各项法律法规所规定的受教育者的义务。学生应严格遵守法律、法规；遵守《中小学生守则》和学生行为规范、遵守学校或者其他教育机构的各项规章制度。尊敬师长，听从教导，养成良好的思想品德和行为习惯；努力学习，完成规定的学习任务。</w:t>
      </w:r>
    </w:p>
    <w:p>
      <w:pPr>
        <w:keepNext w:val="0"/>
        <w:keepLines w:val="0"/>
        <w:pageBreakBefore w:val="0"/>
        <w:kinsoku/>
        <w:wordWrap/>
        <w:overflowPunct/>
        <w:topLinePunct w:val="0"/>
        <w:autoSpaceDE/>
        <w:autoSpaceDN/>
        <w:bidi w:val="0"/>
        <w:adjustRightInd/>
        <w:snapToGrid/>
        <w:spacing w:line="558" w:lineRule="exact"/>
        <w:ind w:firstLine="602" w:firstLineChars="200"/>
        <w:textAlignment w:val="auto"/>
        <w:outlineLvl w:val="9"/>
        <w:rPr>
          <w:rFonts w:hint="eastAsia" w:ascii="仿宋" w:hAnsi="仿宋" w:eastAsia="仿宋" w:cs="宋体"/>
          <w:color w:val="000000" w:themeColor="text1"/>
          <w:kern w:val="0"/>
          <w:sz w:val="30"/>
          <w:szCs w:val="30"/>
          <w:highlight w:val="none"/>
          <w:lang w:val="en-US" w:eastAsia="zh-CN" w:bidi="ar-SA"/>
          <w14:textFill>
            <w14:solidFill>
              <w14:schemeClr w14:val="tx1"/>
            </w14:solidFill>
          </w14:textFill>
        </w:rPr>
      </w:pPr>
      <w:r>
        <w:rPr>
          <w:rFonts w:hint="eastAsia" w:ascii="仿宋" w:hAnsi="仿宋" w:eastAsia="仿宋" w:cs="宋体"/>
          <w:b/>
          <w:bCs/>
          <w:color w:val="000000" w:themeColor="text1"/>
          <w:kern w:val="0"/>
          <w:sz w:val="30"/>
          <w:szCs w:val="30"/>
          <w:highlight w:val="none"/>
          <w:lang w:val="en-US" w:eastAsia="zh-CN" w:bidi="ar-SA"/>
          <w14:textFill>
            <w14:solidFill>
              <w14:schemeClr w14:val="tx1"/>
            </w14:solidFill>
          </w14:textFill>
        </w:rPr>
        <w:t>第五十五条</w:t>
      </w:r>
      <w:r>
        <w:rPr>
          <w:rFonts w:hint="eastAsia" w:ascii="仿宋" w:hAnsi="仿宋" w:eastAsia="仿宋" w:cs="宋体"/>
          <w:color w:val="000000" w:themeColor="text1"/>
          <w:kern w:val="0"/>
          <w:sz w:val="30"/>
          <w:szCs w:val="30"/>
          <w:highlight w:val="none"/>
          <w:lang w:val="en-US" w:eastAsia="zh-CN" w:bidi="ar-SA"/>
          <w14:textFill>
            <w14:solidFill>
              <w14:schemeClr w14:val="tx1"/>
            </w14:solidFill>
          </w14:textFill>
        </w:rPr>
        <w:t xml:space="preserve">  支持少先队组织自我教育、自我管理、自我发展。鼓励学生“自己的事情自己做”、“自己的活动自己策划”、“自己的干部自己选”、“自己的权益自己维护”，建立“少先队自我服务岗”、“红领巾广播站”、“少先队电视台”等，为学生搭建更多的成长平台，展示风采，树立自信，成为最好的自己。</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stheme="minorBidi"/>
          <w:b/>
          <w:bCs/>
          <w:color w:val="000000" w:themeColor="text1"/>
          <w:kern w:val="2"/>
          <w:sz w:val="30"/>
          <w:szCs w:val="30"/>
          <w:highlight w:val="none"/>
          <w:lang w:val="en-US" w:eastAsia="zh-CN" w:bidi="ar-SA"/>
          <w14:textFill>
            <w14:solidFill>
              <w14:schemeClr w14:val="tx1"/>
            </w14:solidFill>
          </w14:textFill>
        </w:rPr>
        <w:t xml:space="preserve">第五十六条 </w:t>
      </w:r>
      <w:r>
        <w:rPr>
          <w:rFonts w:hint="eastAsia" w:ascii="仿宋" w:hAnsi="仿宋" w:eastAsia="仿宋"/>
          <w:color w:val="000000" w:themeColor="text1"/>
          <w:sz w:val="30"/>
          <w:szCs w:val="30"/>
          <w:highlight w:val="none"/>
          <w14:textFill>
            <w14:solidFill>
              <w14:schemeClr w14:val="tx1"/>
            </w14:solidFill>
          </w14:textFill>
        </w:rPr>
        <w:t xml:space="preserve"> 学校对取得优秀成绩和对学校作出重大贡献的学生给予表彰和奖励。对违反校纪校规的学生，视情节轻重予以相应的批评教育。对屡教不改者，可</w:t>
      </w:r>
      <w:r>
        <w:rPr>
          <w:rFonts w:hint="eastAsia" w:ascii="仿宋" w:hAnsi="仿宋" w:eastAsia="仿宋"/>
          <w:color w:val="000000" w:themeColor="text1"/>
          <w:sz w:val="30"/>
          <w:szCs w:val="30"/>
          <w:highlight w:val="none"/>
          <w:lang w:val="en-US" w:eastAsia="zh-CN"/>
          <w14:textFill>
            <w14:solidFill>
              <w14:schemeClr w14:val="tx1"/>
            </w14:solidFill>
          </w14:textFill>
        </w:rPr>
        <w:t>给予</w:t>
      </w:r>
      <w:r>
        <w:rPr>
          <w:rFonts w:hint="eastAsia" w:ascii="仿宋" w:hAnsi="仿宋" w:eastAsia="仿宋"/>
          <w:color w:val="000000" w:themeColor="text1"/>
          <w:sz w:val="30"/>
          <w:szCs w:val="30"/>
          <w:highlight w:val="none"/>
          <w14:textFill>
            <w14:solidFill>
              <w14:schemeClr w14:val="tx1"/>
            </w14:solidFill>
          </w14:textFill>
        </w:rPr>
        <w:t>相应的处分。</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heme="minorBidi"/>
          <w:b/>
          <w:bCs/>
          <w:color w:val="000000" w:themeColor="text1"/>
          <w:kern w:val="2"/>
          <w:sz w:val="30"/>
          <w:szCs w:val="30"/>
          <w:highlight w:val="none"/>
          <w:lang w:val="en-US" w:eastAsia="zh-CN" w:bidi="ar-SA"/>
          <w14:textFill>
            <w14:solidFill>
              <w14:schemeClr w14:val="tx1"/>
            </w14:solidFill>
          </w14:textFill>
        </w:rPr>
        <w:t>第五十七条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根据《北京市中小学生奖励和处分办法》规定，学校成立学生申诉处理委员会，负责受理学生对奖励与处分有异议提起的申诉。学生申诉处理委员会由学校德育部门负责人、教师代表、家长代表、学生代表等组成，并聘请校外法律专业人士担任顾问。申诉程序为，学生本人或其监护人提出口头或书面申请，学生申诉处理委员会应对申诉内容进行研究、复查，有必要的情况可直接听取学生或其监护人的申诉。之后学生申诉处理委员会根据相关文件以及事情的原委，口头当面回复或10日内书面回复意见。如当事学生及监护人对申诉处理委员会的回复意见还存在异议，可直接向学校所属上级教育管理部门提出书面申诉。</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w:t>
      </w:r>
      <w:r>
        <w:rPr>
          <w:rFonts w:hint="eastAsia" w:ascii="仿宋" w:hAnsi="仿宋" w:eastAsia="仿宋" w:cstheme="minorBidi"/>
          <w:b/>
          <w:bCs/>
          <w:color w:val="000000" w:themeColor="text1"/>
          <w:kern w:val="2"/>
          <w:sz w:val="30"/>
          <w:szCs w:val="30"/>
          <w:highlight w:val="none"/>
          <w:lang w:val="en-US" w:eastAsia="zh-CN" w:bidi="ar-SA"/>
          <w14:textFill>
            <w14:solidFill>
              <w14:schemeClr w14:val="tx1"/>
            </w14:solidFill>
          </w14:textFill>
        </w:rPr>
        <w:t>五十八</w:t>
      </w:r>
      <w:r>
        <w:rPr>
          <w:rFonts w:hint="eastAsia" w:ascii="仿宋" w:hAnsi="仿宋" w:eastAsia="仿宋"/>
          <w:b/>
          <w:bCs/>
          <w:color w:val="000000" w:themeColor="text1"/>
          <w:sz w:val="30"/>
          <w:szCs w:val="30"/>
          <w:highlight w:val="none"/>
          <w:lang w:val="en-US" w:eastAsia="zh-CN"/>
          <w14:textFill>
            <w14:solidFill>
              <w14:schemeClr w14:val="tx1"/>
            </w14:solidFill>
          </w14:textFill>
        </w:rPr>
        <w:t>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s="Times New Roman"/>
          <w:color w:val="000000" w:themeColor="text1"/>
          <w:sz w:val="30"/>
          <w:szCs w:val="30"/>
          <w:highlight w:val="none"/>
          <w14:textFill>
            <w14:solidFill>
              <w14:schemeClr w14:val="tx1"/>
            </w14:solidFill>
          </w14:textFill>
        </w:rPr>
        <w:t>建立学生校内救助机制。对在校就读的城乡低保家庭、残疾学生（含随班就读学生）、户籍在山区的学生，由学生监护人向学校提出申请并提交相关证明材料。学校校务会进行评审后上报海淀区学生资助事务管理中心核准备案。学校通过校内公示，无异议后按规定发放助学补助。</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stheme="minorBidi"/>
          <w:b/>
          <w:bCs/>
          <w:color w:val="000000" w:themeColor="text1"/>
          <w:kern w:val="2"/>
          <w:sz w:val="30"/>
          <w:szCs w:val="30"/>
          <w:highlight w:val="none"/>
          <w:lang w:val="en-US" w:eastAsia="zh-CN" w:bidi="ar-SA"/>
          <w14:textFill>
            <w14:solidFill>
              <w14:schemeClr w14:val="tx1"/>
            </w14:solidFill>
          </w14:textFill>
        </w:rPr>
        <w:t>第五十九条</w:t>
      </w:r>
      <w:r>
        <w:rPr>
          <w:rFonts w:hint="eastAsia" w:ascii="仿宋" w:hAnsi="仿宋" w:eastAsia="仿宋"/>
          <w:color w:val="000000" w:themeColor="text1"/>
          <w:sz w:val="30"/>
          <w:szCs w:val="30"/>
          <w:highlight w:val="none"/>
          <w14:textFill>
            <w14:solidFill>
              <w14:schemeClr w14:val="tx1"/>
            </w14:solidFill>
          </w14:textFill>
        </w:rPr>
        <w:t>　学校对全体在校学生有管理、教育、保护的职责，对于违反法律规定及学校有关规章制度造成的责任事故，由学生及其监护人依法承担责任。</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color w:val="000000" w:themeColor="text1"/>
          <w:sz w:val="30"/>
          <w:szCs w:val="30"/>
          <w:highlight w:val="none"/>
          <w14:textFill>
            <w14:solidFill>
              <w14:schemeClr w14:val="tx1"/>
            </w14:solidFill>
          </w14:textFill>
        </w:rPr>
      </w:pPr>
      <w:bookmarkStart w:id="66" w:name="_Toc28077"/>
      <w:r>
        <w:rPr>
          <w:rFonts w:hint="eastAsia" w:ascii="仿宋" w:hAnsi="仿宋" w:eastAsia="仿宋"/>
          <w:b/>
          <w:color w:val="000000" w:themeColor="text1"/>
          <w:sz w:val="30"/>
          <w:szCs w:val="30"/>
          <w:highlight w:val="none"/>
          <w14:textFill>
            <w14:solidFill>
              <w14:schemeClr w14:val="tx1"/>
            </w14:solidFill>
          </w14:textFill>
        </w:rPr>
        <w:t>第</w:t>
      </w:r>
      <w:r>
        <w:rPr>
          <w:rFonts w:hint="eastAsia" w:ascii="仿宋" w:hAnsi="仿宋" w:eastAsia="仿宋"/>
          <w:b/>
          <w:color w:val="000000" w:themeColor="text1"/>
          <w:sz w:val="30"/>
          <w:szCs w:val="30"/>
          <w:highlight w:val="none"/>
          <w:lang w:val="en-US" w:eastAsia="zh-CN"/>
          <w14:textFill>
            <w14:solidFill>
              <w14:schemeClr w14:val="tx1"/>
            </w14:solidFill>
          </w14:textFill>
        </w:rPr>
        <w:t>五</w:t>
      </w:r>
      <w:r>
        <w:rPr>
          <w:rFonts w:hint="eastAsia" w:ascii="仿宋" w:hAnsi="仿宋" w:eastAsia="仿宋"/>
          <w:b/>
          <w:color w:val="000000" w:themeColor="text1"/>
          <w:sz w:val="30"/>
          <w:szCs w:val="30"/>
          <w:highlight w:val="none"/>
          <w14:textFill>
            <w14:solidFill>
              <w14:schemeClr w14:val="tx1"/>
            </w14:solidFill>
          </w14:textFill>
        </w:rPr>
        <w:t>章 资产及财务管理</w:t>
      </w:r>
      <w:bookmarkEnd w:id="66"/>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54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学校为国家财政全额拨款单位。财务工作实行全面预算管理制度，预算经批准后执行。</w:t>
      </w:r>
    </w:p>
    <w:p>
      <w:pPr>
        <w:keepNext w:val="0"/>
        <w:keepLines w:val="0"/>
        <w:pageBreakBefore w:val="0"/>
        <w:kinsoku/>
        <w:wordWrap/>
        <w:overflowPunct/>
        <w:topLinePunct w:val="0"/>
        <w:bidi w:val="0"/>
        <w:adjustRightInd/>
        <w:snapToGrid/>
        <w:spacing w:line="558" w:lineRule="exact"/>
        <w:ind w:left="0" w:leftChars="0" w:firstLine="640" w:firstLineChars="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第六十一条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学校财务管理实行校长负责制。学校的财务活动在校长的领导下，由学校财务部门统一管理。</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第六十二条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学校执行国家统一的会计制度，配备具有专业资格的会计人员，其任职条件、工作职责、工作权限、专业技术职务，严格按照国家会计法律制度执行。依法进行会计核算，建立健全内部会计监督制度，保证会计资料合法、真实、准确、完整。</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第六十三条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学校建立健全内部控制制度、经济责任制度、财务信息披露制度等监督制度，依法公开财务信息。</w:t>
      </w:r>
      <w:r>
        <w:rPr>
          <w:rFonts w:hint="eastAsia" w:ascii="仿宋" w:hAnsi="仿宋" w:eastAsia="仿宋"/>
          <w:color w:val="000000" w:themeColor="text1"/>
          <w:sz w:val="30"/>
          <w:szCs w:val="30"/>
          <w:highlight w:val="none"/>
          <w:lang w:val="en-US" w:eastAsia="zh-CN"/>
          <w14:textFill>
            <w14:solidFill>
              <w14:schemeClr w14:val="tx1"/>
            </w14:solidFill>
          </w14:textFill>
        </w:rPr>
        <w:t>对涉及到的关键岗位职责、人事管理、重大决策、内部监督与评价等单位层面的控制进行了整理和完善，对预算管理、收支管理、固定资产、政府采购、项目管理等领域业务流程控制节点、岗位职责进行了明确，保证经济活动的有效进行，保护学校资产的安全完整，防止、发现、纠正错误与舞弊，保证会计资料的真实、合法、完整。</w:t>
      </w:r>
    </w:p>
    <w:p>
      <w:pPr>
        <w:keepNext w:val="0"/>
        <w:keepLines w:val="0"/>
        <w:pageBreakBefore w:val="0"/>
        <w:widowControl w:val="0"/>
        <w:kinsoku/>
        <w:wordWrap/>
        <w:overflowPunct/>
        <w:topLinePunct w:val="0"/>
        <w:autoSpaceDE/>
        <w:autoSpaceDN/>
        <w:bidi w:val="0"/>
        <w:adjustRightInd/>
        <w:snapToGrid/>
        <w:spacing w:line="558" w:lineRule="exact"/>
        <w:ind w:firstLine="602" w:firstLineChars="200"/>
        <w:textAlignment w:val="auto"/>
        <w:outlineLvl w:val="9"/>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第六十四条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学校严格执行国家收费政策，规范收费行为，按照有关部门确定的项目和标准收费，不得向学生乱收费。各项收入按照有关规定严格管理，行政事业性收入实行收支两条线管理。</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第六十五条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学校预算编制坚持量入为出、收支平衡、统筹兼顾、保证重点的原则。收入预算根据学校维持正常运转和发展的基本需要，参考以前年度的预算执行情况和预算年度的收入增减因素，逐项测算编制。支出预算根据学校开展教育教学等活动需要和财力可能，分轻重缓急，按照政府支出分类科目分项测算编制。</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第六十六条</w:t>
      </w:r>
      <w:r>
        <w:rPr>
          <w:rFonts w:hint="eastAsia" w:ascii="仿宋" w:hAnsi="仿宋" w:eastAsia="仿宋"/>
          <w:color w:val="000000" w:themeColor="text1"/>
          <w:sz w:val="30"/>
          <w:szCs w:val="30"/>
          <w:highlight w:val="none"/>
          <w14:textFill>
            <w14:solidFill>
              <w14:schemeClr w14:val="tx1"/>
            </w14:solidFill>
          </w14:textFill>
        </w:rPr>
        <w:t xml:space="preserve">  学校的支出严格执行国家有关财务规章制度规定的开支范围及开支标准，加强支出管理，公用支出不得用于教职工福利等人员支出，专项支出应当按照规定专款专用，不得挤占和挪用。</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第六十七条</w:t>
      </w:r>
      <w:r>
        <w:rPr>
          <w:rFonts w:hint="eastAsia" w:ascii="仿宋" w:hAnsi="仿宋" w:eastAsia="仿宋"/>
          <w:color w:val="000000" w:themeColor="text1"/>
          <w:sz w:val="30"/>
          <w:szCs w:val="30"/>
          <w:highlight w:val="none"/>
          <w14:textFill>
            <w14:solidFill>
              <w14:schemeClr w14:val="tx1"/>
            </w14:solidFill>
          </w14:textFill>
        </w:rPr>
        <w:t xml:space="preserve">  学校加强决算审核和分析，保证决算数据的真实、准确，规范决算管理工作。</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 xml:space="preserve">第六十八条 </w:t>
      </w:r>
      <w:r>
        <w:rPr>
          <w:rFonts w:hint="eastAsia" w:ascii="仿宋" w:hAnsi="仿宋" w:eastAsia="仿宋"/>
          <w:color w:val="000000" w:themeColor="text1"/>
          <w:sz w:val="30"/>
          <w:szCs w:val="30"/>
          <w:highlight w:val="none"/>
          <w14:textFill>
            <w14:solidFill>
              <w14:schemeClr w14:val="tx1"/>
            </w14:solidFill>
          </w14:textFill>
        </w:rPr>
        <w:t xml:space="preserve"> 学校食堂坚持公益性和非营利性原则，实行单独核算，定期公开账务。</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第六十九条</w:t>
      </w:r>
      <w:r>
        <w:rPr>
          <w:rFonts w:hint="eastAsia" w:ascii="仿宋" w:hAnsi="仿宋" w:eastAsia="仿宋"/>
          <w:color w:val="000000" w:themeColor="text1"/>
          <w:sz w:val="30"/>
          <w:szCs w:val="30"/>
          <w:highlight w:val="none"/>
          <w14:textFill>
            <w14:solidFill>
              <w14:schemeClr w14:val="tx1"/>
            </w14:solidFill>
          </w14:textFill>
        </w:rPr>
        <w:t xml:space="preserve">  学校建立健全资产管理制度，按照科学规范、从严控制、保障学校正常运转和事业发展需要的原则，加强和规范资产配置、使用和处置管理，维护资产安全完整。</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第七十条</w:t>
      </w:r>
      <w:r>
        <w:rPr>
          <w:rFonts w:hint="eastAsia" w:ascii="仿宋" w:hAnsi="仿宋" w:eastAsia="仿宋"/>
          <w:color w:val="000000" w:themeColor="text1"/>
          <w:sz w:val="30"/>
          <w:szCs w:val="30"/>
          <w:highlight w:val="none"/>
          <w14:textFill>
            <w14:solidFill>
              <w14:schemeClr w14:val="tx1"/>
            </w14:solidFill>
          </w14:textFill>
        </w:rPr>
        <w:t xml:space="preserve">  学校加强财产、物资管理，建立账目，落实专人管理，定期清点，及时做好变更、增减手续，防止资产的损失和丢失。学校向教职工和学生提供符合国家安全标准的教育教学设施设备，并及时检查、维修，消除安全隐患。</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第七十一条</w:t>
      </w: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学校加强财产、物资管理，成立资产管理领导小组，督促建立实物账目，</w:t>
      </w:r>
      <w:r>
        <w:rPr>
          <w:rFonts w:hint="eastAsia" w:ascii="仿宋" w:hAnsi="仿宋" w:eastAsia="仿宋"/>
          <w:color w:val="000000" w:themeColor="text1"/>
          <w:sz w:val="30"/>
          <w:szCs w:val="30"/>
          <w:highlight w:val="none"/>
          <w:lang w:val="en-US" w:eastAsia="zh-CN"/>
          <w14:textFill>
            <w14:solidFill>
              <w14:schemeClr w14:val="tx1"/>
            </w14:solidFill>
          </w14:textFill>
        </w:rPr>
        <w:t>利用校内资产管理系统，</w:t>
      </w:r>
      <w:r>
        <w:rPr>
          <w:rFonts w:hint="eastAsia" w:ascii="仿宋" w:hAnsi="仿宋" w:eastAsia="仿宋"/>
          <w:color w:val="000000" w:themeColor="text1"/>
          <w:sz w:val="30"/>
          <w:szCs w:val="30"/>
          <w:highlight w:val="none"/>
          <w14:textFill>
            <w14:solidFill>
              <w14:schemeClr w14:val="tx1"/>
            </w14:solidFill>
          </w14:textFill>
        </w:rPr>
        <w:t>落实专人管理，定期清点、盘库，及时做好变更、增减手续，防止资产的损失和丢失。学校向教职工和学生提供符合国家安全标准的教育教学设施设备，并及时检查、维修，消除安全隐患。</w:t>
      </w:r>
    </w:p>
    <w:p>
      <w:pPr>
        <w:keepNext w:val="0"/>
        <w:keepLines w:val="0"/>
        <w:pageBreakBefore w:val="0"/>
        <w:kinsoku/>
        <w:wordWrap/>
        <w:overflowPunct/>
        <w:topLinePunct w:val="0"/>
        <w:bidi w:val="0"/>
        <w:adjustRightInd/>
        <w:snapToGrid/>
        <w:spacing w:line="558" w:lineRule="exact"/>
        <w:ind w:firstLine="602"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第七十二条</w:t>
      </w:r>
      <w:r>
        <w:rPr>
          <w:rFonts w:hint="eastAsia" w:ascii="仿宋" w:hAnsi="仿宋" w:eastAsia="仿宋"/>
          <w:color w:val="000000" w:themeColor="text1"/>
          <w:sz w:val="30"/>
          <w:szCs w:val="30"/>
          <w:highlight w:val="none"/>
          <w14:textFill>
            <w14:solidFill>
              <w14:schemeClr w14:val="tx1"/>
            </w14:solidFill>
          </w14:textFill>
        </w:rPr>
        <w:t xml:space="preserve">  做好学校整体建设规划，有计划、有步骤、合理地进行学校基础设施建设和维护修缮工作，创建文明、整洁、优美的工作和学习环境。</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第七十三条</w:t>
      </w:r>
      <w:r>
        <w:rPr>
          <w:rFonts w:hint="eastAsia" w:ascii="仿宋" w:hAnsi="仿宋" w:eastAsia="仿宋"/>
          <w:color w:val="000000" w:themeColor="text1"/>
          <w:sz w:val="30"/>
          <w:szCs w:val="30"/>
          <w:highlight w:val="none"/>
          <w14:textFill>
            <w14:solidFill>
              <w14:schemeClr w14:val="tx1"/>
            </w14:solidFill>
          </w14:textFill>
        </w:rPr>
        <w:t xml:space="preserve">  学校接受社会各界的捐赠，</w:t>
      </w:r>
      <w:r>
        <w:rPr>
          <w:rFonts w:hint="eastAsia" w:ascii="仿宋" w:hAnsi="仿宋" w:eastAsia="仿宋"/>
          <w:color w:val="000000" w:themeColor="text1"/>
          <w:sz w:val="30"/>
          <w:szCs w:val="30"/>
          <w:highlight w:val="none"/>
          <w:lang w:val="en-US" w:eastAsia="zh-CN"/>
          <w14:textFill>
            <w14:solidFill>
              <w14:schemeClr w14:val="tx1"/>
            </w14:solidFill>
          </w14:textFill>
        </w:rPr>
        <w:t>接收方式按海淀区教委相关规定执行</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第七十四条</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lang w:val="en-US" w:eastAsia="zh-CN"/>
          <w14:textFill>
            <w14:solidFill>
              <w14:schemeClr w14:val="tx1"/>
            </w14:solidFill>
          </w14:textFill>
        </w:rPr>
        <w:t>依法接受上级教育行政部门和财政、税务、审计、监察等相关职能部门的监督。</w:t>
      </w: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jc w:val="center"/>
        <w:outlineLvl w:val="0"/>
        <w:rPr>
          <w:rFonts w:hint="eastAsia" w:ascii="仿宋" w:hAnsi="仿宋" w:eastAsia="仿宋"/>
          <w:b/>
          <w:color w:val="000000" w:themeColor="text1"/>
          <w:sz w:val="30"/>
          <w:szCs w:val="30"/>
          <w:highlight w:val="none"/>
          <w14:textFill>
            <w14:solidFill>
              <w14:schemeClr w14:val="tx1"/>
            </w14:solidFill>
          </w14:textFill>
        </w:rPr>
      </w:pPr>
      <w:bookmarkStart w:id="67" w:name="_Toc28414"/>
      <w:r>
        <w:rPr>
          <w:rFonts w:hint="eastAsia" w:ascii="仿宋" w:hAnsi="仿宋" w:eastAsia="仿宋"/>
          <w:b/>
          <w:color w:val="000000" w:themeColor="text1"/>
          <w:sz w:val="30"/>
          <w:szCs w:val="30"/>
          <w:highlight w:val="none"/>
          <w14:textFill>
            <w14:solidFill>
              <w14:schemeClr w14:val="tx1"/>
            </w14:solidFill>
          </w14:textFill>
        </w:rPr>
        <w:t>第</w:t>
      </w:r>
      <w:r>
        <w:rPr>
          <w:rFonts w:hint="eastAsia" w:ascii="仿宋" w:hAnsi="仿宋" w:eastAsia="仿宋"/>
          <w:b/>
          <w:color w:val="000000" w:themeColor="text1"/>
          <w:sz w:val="30"/>
          <w:szCs w:val="30"/>
          <w:highlight w:val="none"/>
          <w:lang w:val="en-US" w:eastAsia="zh-CN"/>
          <w14:textFill>
            <w14:solidFill>
              <w14:schemeClr w14:val="tx1"/>
            </w14:solidFill>
          </w14:textFill>
        </w:rPr>
        <w:t>六</w:t>
      </w:r>
      <w:r>
        <w:rPr>
          <w:rFonts w:hint="eastAsia" w:ascii="仿宋" w:hAnsi="仿宋" w:eastAsia="仿宋"/>
          <w:b/>
          <w:color w:val="000000" w:themeColor="text1"/>
          <w:sz w:val="30"/>
          <w:szCs w:val="30"/>
          <w:highlight w:val="none"/>
          <w14:textFill>
            <w14:solidFill>
              <w14:schemeClr w14:val="tx1"/>
            </w14:solidFill>
          </w14:textFill>
        </w:rPr>
        <w:t>章 学校与家庭、社会</w:t>
      </w:r>
      <w:bookmarkEnd w:id="67"/>
    </w:p>
    <w:p>
      <w:pPr>
        <w:keepNext w:val="0"/>
        <w:keepLines w:val="0"/>
        <w:pageBreakBefore w:val="0"/>
        <w:kinsoku/>
        <w:wordWrap/>
        <w:overflowPunct/>
        <w:topLinePunct w:val="0"/>
        <w:bidi w:val="0"/>
        <w:adjustRightInd/>
        <w:snapToGrid/>
        <w:spacing w:line="558" w:lineRule="exact"/>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第七十五条</w:t>
      </w:r>
      <w:r>
        <w:rPr>
          <w:rFonts w:hint="eastAsia" w:ascii="仿宋" w:hAnsi="仿宋" w:eastAsia="仿宋" w:cs="Times New Roman"/>
          <w:color w:val="000000" w:themeColor="text1"/>
          <w:sz w:val="30"/>
          <w:szCs w:val="30"/>
          <w:highlight w:val="none"/>
          <w14:textFill>
            <w14:solidFill>
              <w14:schemeClr w14:val="tx1"/>
            </w14:solidFill>
          </w14:textFill>
        </w:rPr>
        <w:t xml:space="preserve">  以党的十九大精神和习近平新时代中国特色社会主义思想为指导，以立德树人为根本任务，全面落实教育部《关于加强家庭教育工作的指导意见》，推动家庭、学校、社会密切配合，形成互信共生的家校共育共同体，共同培养德智体美劳全面发展的社会主义合格建设者和可靠接班人。</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第七十六条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根据一定的民主程序，本着公平、公正、公开的原则，在自愿的基础上，组织家长选举出班级、年级、校级家委会。家委会设会长、秘书长、宣传委员、组织委员、后勤委员等职责。家长委员会负责制订家长委员会章程，规范家长委员会的运作。不仅要充分发挥家长委员会为学校教育教学活动和学生校外活动提供资源支持和志愿服务的功能，还要积极促进其参与学校的民主管理和监督，发挥其在德育、保障学生安全健康、推动减轻中小学生课业负担、化解家校矛盾等方面的积极作用，营造良好的家校共育氛围。</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第七十七条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学校联合家长委员会办好家长学校，组织家长开放日等活动，有计划地加强对家庭教育的指导，向家长宣传正确的儿童观、成才观、育人观和教育方法。</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第七十八条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学校要求教师特别是班主任老师广泛联系家长，不断沟通教育理念，传授教育方法，分享教育智慧，形成教育共识。使家庭教育与学校教育形成合力，促进学生健康成长。</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第七十九条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学校作为街道社区的组成成员，通过加强内部建设，以良好的校风、教风、学风树立良好的公共形象，在社区内发挥积极的作用与影响。</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第八十条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学校大力开发利用社区教育资源，依托社区开展学生社会实践活动，为学生创造服务社区和实践体验的机会，同时配合社区开放校内相关文化设施和体育场地。</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第八十一条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学校依靠居委会、派出所等单位，开展校园内及周边地区的综合治理工作，加强校园周边环境建设，提升教育大环境质量，建设平安文明校园。</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第八十二条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学校广泛利用科普、法制等方面的社会大课堂、</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德育</w:t>
      </w:r>
      <w:r>
        <w:rPr>
          <w:rFonts w:hint="eastAsia" w:ascii="仿宋" w:hAnsi="仿宋" w:eastAsia="仿宋" w:cs="Times New Roman"/>
          <w:color w:val="000000" w:themeColor="text1"/>
          <w:sz w:val="30"/>
          <w:szCs w:val="30"/>
          <w:highlight w:val="none"/>
          <w14:textFill>
            <w14:solidFill>
              <w14:schemeClr w14:val="tx1"/>
            </w14:solidFill>
          </w14:textFill>
        </w:rPr>
        <w:t>教育基地，以及社区的教育资源，定期组织开展校外教育实践活动。</w:t>
      </w:r>
    </w:p>
    <w:p>
      <w:pPr>
        <w:keepNext w:val="0"/>
        <w:keepLines w:val="0"/>
        <w:pageBreakBefore w:val="0"/>
        <w:kinsoku/>
        <w:wordWrap/>
        <w:overflowPunct/>
        <w:topLinePunct w:val="0"/>
        <w:bidi w:val="0"/>
        <w:adjustRightInd/>
        <w:snapToGrid/>
        <w:spacing w:line="558" w:lineRule="exact"/>
        <w:ind w:firstLine="602"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b/>
          <w:bCs/>
          <w:color w:val="000000" w:themeColor="text1"/>
          <w:sz w:val="30"/>
          <w:szCs w:val="30"/>
          <w:highlight w:val="none"/>
          <w14:textFill>
            <w14:solidFill>
              <w14:schemeClr w14:val="tx1"/>
            </w14:solidFill>
          </w14:textFill>
        </w:rPr>
        <w:t>第八十三条</w:t>
      </w:r>
      <w:r>
        <w:rPr>
          <w:rFonts w:hint="eastAsia" w:ascii="仿宋" w:hAnsi="仿宋" w:eastAsia="仿宋" w:cs="Times New Roman"/>
          <w:color w:val="000000" w:themeColor="text1"/>
          <w:sz w:val="30"/>
          <w:szCs w:val="30"/>
          <w:highlight w:val="none"/>
          <w14:textFill>
            <w14:solidFill>
              <w14:schemeClr w14:val="tx1"/>
            </w14:solidFill>
          </w14:textFill>
        </w:rPr>
        <w:t xml:space="preserve">  学校根据办学实际需要，开展校际互动合作，扩大对外交流，拓展教育视野，促进学生发展，不断提升学校的办学水平。 </w:t>
      </w: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0" w:firstLineChars="200"/>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2" w:firstLineChars="200"/>
        <w:jc w:val="center"/>
        <w:outlineLvl w:val="0"/>
        <w:rPr>
          <w:rFonts w:hint="eastAsia" w:ascii="仿宋" w:hAnsi="仿宋" w:eastAsia="仿宋"/>
          <w:b/>
          <w:color w:val="000000" w:themeColor="text1"/>
          <w:sz w:val="30"/>
          <w:szCs w:val="30"/>
          <w:highlight w:val="none"/>
          <w14:textFill>
            <w14:solidFill>
              <w14:schemeClr w14:val="tx1"/>
            </w14:solidFill>
          </w14:textFill>
        </w:rPr>
      </w:pPr>
      <w:bookmarkStart w:id="68" w:name="_Toc14110"/>
      <w:r>
        <w:rPr>
          <w:rFonts w:hint="eastAsia" w:ascii="仿宋" w:hAnsi="仿宋" w:eastAsia="仿宋"/>
          <w:b/>
          <w:color w:val="000000" w:themeColor="text1"/>
          <w:sz w:val="30"/>
          <w:szCs w:val="30"/>
          <w:highlight w:val="none"/>
          <w14:textFill>
            <w14:solidFill>
              <w14:schemeClr w14:val="tx1"/>
            </w14:solidFill>
          </w14:textFill>
        </w:rPr>
        <w:t>第</w:t>
      </w:r>
      <w:r>
        <w:rPr>
          <w:rFonts w:hint="eastAsia" w:ascii="仿宋" w:hAnsi="仿宋" w:eastAsia="仿宋"/>
          <w:b/>
          <w:color w:val="000000" w:themeColor="text1"/>
          <w:sz w:val="30"/>
          <w:szCs w:val="30"/>
          <w:highlight w:val="none"/>
          <w:lang w:val="en-US" w:eastAsia="zh-CN"/>
          <w14:textFill>
            <w14:solidFill>
              <w14:schemeClr w14:val="tx1"/>
            </w14:solidFill>
          </w14:textFill>
        </w:rPr>
        <w:t>七</w:t>
      </w:r>
      <w:r>
        <w:rPr>
          <w:rFonts w:hint="eastAsia" w:ascii="仿宋" w:hAnsi="仿宋" w:eastAsia="仿宋"/>
          <w:b/>
          <w:color w:val="000000" w:themeColor="text1"/>
          <w:sz w:val="30"/>
          <w:szCs w:val="30"/>
          <w:highlight w:val="none"/>
          <w14:textFill>
            <w14:solidFill>
              <w14:schemeClr w14:val="tx1"/>
            </w14:solidFill>
          </w14:textFill>
        </w:rPr>
        <w:t>章 卫生保健和安全</w:t>
      </w:r>
      <w:bookmarkEnd w:id="68"/>
    </w:p>
    <w:p>
      <w:pPr>
        <w:keepNext w:val="0"/>
        <w:keepLines w:val="0"/>
        <w:pageBreakBefore w:val="0"/>
        <w:kinsoku/>
        <w:wordWrap/>
        <w:overflowPunct/>
        <w:topLinePunct w:val="0"/>
        <w:bidi w:val="0"/>
        <w:adjustRightInd/>
        <w:snapToGrid/>
        <w:spacing w:line="558" w:lineRule="exact"/>
        <w:ind w:firstLine="602" w:firstLineChars="200"/>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kinsoku/>
        <w:wordWrap/>
        <w:overflowPunct/>
        <w:topLinePunct w:val="0"/>
        <w:bidi w:val="0"/>
        <w:adjustRightInd/>
        <w:snapToGrid/>
        <w:spacing w:line="558" w:lineRule="exact"/>
        <w:ind w:firstLine="602" w:firstLineChars="200"/>
        <w:jc w:val="center"/>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第八十</w:t>
      </w:r>
      <w:r>
        <w:rPr>
          <w:rFonts w:hint="eastAsia" w:ascii="仿宋" w:hAnsi="仿宋" w:eastAsia="仿宋"/>
          <w:b/>
          <w:bCs/>
          <w:color w:val="000000" w:themeColor="text1"/>
          <w:sz w:val="30"/>
          <w:szCs w:val="30"/>
          <w:highlight w:val="none"/>
          <w:lang w:val="en-US" w:eastAsia="zh-CN"/>
          <w14:textFill>
            <w14:solidFill>
              <w14:schemeClr w14:val="tx1"/>
            </w14:solidFill>
          </w14:textFill>
        </w:rPr>
        <w:t>四</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学校认真执行国家有关学校卫生工作的法规、政策，建立健全学校卫生工作制度</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学校设有校医室，完善卫生工作制度，配备专职校医。校医职责如下：</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1.</w:t>
      </w:r>
      <w:r>
        <w:rPr>
          <w:rFonts w:hint="eastAsia" w:ascii="仿宋" w:hAnsi="仿宋" w:eastAsia="仿宋"/>
          <w:color w:val="000000" w:themeColor="text1"/>
          <w:sz w:val="30"/>
          <w:szCs w:val="30"/>
          <w:highlight w:val="none"/>
          <w14:textFill>
            <w14:solidFill>
              <w14:schemeClr w14:val="tx1"/>
            </w14:solidFill>
          </w14:textFill>
        </w:rPr>
        <w:t>宣传保健、卫生知识，建立学生健康档案，认真组织学生参加体检，做好传染病防治工作，培养学生的良好卫生习惯；</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2.</w:t>
      </w:r>
      <w:r>
        <w:rPr>
          <w:rFonts w:hint="eastAsia" w:ascii="仿宋" w:hAnsi="仿宋" w:eastAsia="仿宋"/>
          <w:color w:val="000000" w:themeColor="text1"/>
          <w:sz w:val="30"/>
          <w:szCs w:val="30"/>
          <w:highlight w:val="none"/>
          <w14:textFill>
            <w14:solidFill>
              <w14:schemeClr w14:val="tx1"/>
            </w14:solidFill>
          </w14:textFill>
        </w:rPr>
        <w:t>检查、监督学校的环境卫生、教学卫生、饮食卫生和学生营养、健康状况并定期统计报告；</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3.</w:t>
      </w:r>
      <w:r>
        <w:rPr>
          <w:rFonts w:hint="eastAsia" w:ascii="仿宋" w:hAnsi="仿宋" w:eastAsia="仿宋"/>
          <w:color w:val="000000" w:themeColor="text1"/>
          <w:sz w:val="30"/>
          <w:szCs w:val="30"/>
          <w:highlight w:val="none"/>
          <w14:textFill>
            <w14:solidFill>
              <w14:schemeClr w14:val="tx1"/>
            </w14:solidFill>
          </w14:textFill>
        </w:rPr>
        <w:t>记录学生伤病、就医情况，及时妥善处理突发事件；</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4.</w:t>
      </w:r>
      <w:r>
        <w:rPr>
          <w:rFonts w:hint="eastAsia" w:ascii="仿宋" w:hAnsi="仿宋" w:eastAsia="仿宋"/>
          <w:color w:val="000000" w:themeColor="text1"/>
          <w:sz w:val="30"/>
          <w:szCs w:val="30"/>
          <w:highlight w:val="none"/>
          <w14:textFill>
            <w14:solidFill>
              <w14:schemeClr w14:val="tx1"/>
            </w14:solidFill>
          </w14:textFill>
        </w:rPr>
        <w:t>负责统计、上报学生因病缺勤的情况。</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 xml:space="preserve">第八十五条 </w:t>
      </w:r>
      <w:r>
        <w:rPr>
          <w:rFonts w:hint="eastAsia" w:ascii="仿宋" w:hAnsi="仿宋" w:eastAsia="仿宋"/>
          <w:color w:val="000000" w:themeColor="text1"/>
          <w:sz w:val="30"/>
          <w:szCs w:val="30"/>
          <w:highlight w:val="none"/>
          <w:lang w:val="en-US" w:eastAsia="zh-CN"/>
          <w14:textFill>
            <w14:solidFill>
              <w14:schemeClr w14:val="tx1"/>
            </w14:solidFill>
          </w14:textFill>
        </w:rPr>
        <w:t>加强体质健康工作，保证师生健康水平稳步提升，</w:t>
      </w:r>
      <w:r>
        <w:rPr>
          <w:rFonts w:hint="eastAsia" w:ascii="仿宋" w:hAnsi="仿宋" w:eastAsia="仿宋"/>
          <w:color w:val="000000" w:themeColor="text1"/>
          <w:sz w:val="30"/>
          <w:szCs w:val="30"/>
          <w:highlight w:val="none"/>
          <w14:textFill>
            <w14:solidFill>
              <w14:schemeClr w14:val="tx1"/>
            </w14:solidFill>
          </w14:textFill>
        </w:rPr>
        <w:t>不断改善校园环境卫生条件，在教育教学活动场所、办公室实施禁烟</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bookmarkStart w:id="69" w:name="_Toc20160"/>
      <w:r>
        <w:rPr>
          <w:rFonts w:hint="eastAsia" w:ascii="仿宋" w:hAnsi="仿宋" w:eastAsia="仿宋"/>
          <w:color w:val="000000" w:themeColor="text1"/>
          <w:sz w:val="30"/>
          <w:szCs w:val="30"/>
          <w:highlight w:val="none"/>
          <w14:textFill>
            <w14:solidFill>
              <w14:schemeClr w14:val="tx1"/>
            </w14:solidFill>
          </w14:textFill>
        </w:rPr>
        <w:t>做好学生健康体检工作</w:t>
      </w:r>
      <w:r>
        <w:rPr>
          <w:rFonts w:hint="eastAsia" w:ascii="仿宋" w:hAnsi="仿宋" w:eastAsia="仿宋"/>
          <w:color w:val="000000" w:themeColor="text1"/>
          <w:sz w:val="30"/>
          <w:szCs w:val="30"/>
          <w:highlight w:val="none"/>
          <w:lang w:eastAsia="zh-CN"/>
          <w14:textFill>
            <w14:solidFill>
              <w14:schemeClr w14:val="tx1"/>
            </w14:solidFill>
          </w14:textFill>
        </w:rPr>
        <w:t>。</w:t>
      </w:r>
      <w:bookmarkEnd w:id="69"/>
      <w:r>
        <w:rPr>
          <w:rFonts w:hint="eastAsia" w:ascii="仿宋" w:hAnsi="仿宋" w:eastAsia="仿宋"/>
          <w:color w:val="000000" w:themeColor="text1"/>
          <w:sz w:val="30"/>
          <w:szCs w:val="30"/>
          <w:highlight w:val="none"/>
          <w14:textFill>
            <w14:solidFill>
              <w14:schemeClr w14:val="tx1"/>
            </w14:solidFill>
          </w14:textFill>
        </w:rPr>
        <w:t>建立健全学生健康档案</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努力提高学生健康处方的发放率和覆盖率。严格做好数据分析，提高体检质量。掌握学生的生长发育、体质健康状况及变化趋势，研究制定切实有效的改进和干预措施。</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bookmarkStart w:id="70" w:name="_Toc14247"/>
      <w:r>
        <w:rPr>
          <w:rFonts w:hint="eastAsia" w:ascii="仿宋" w:hAnsi="仿宋" w:eastAsia="仿宋"/>
          <w:color w:val="000000" w:themeColor="text1"/>
          <w:sz w:val="30"/>
          <w:szCs w:val="30"/>
          <w:highlight w:val="none"/>
          <w:lang w:val="en-US" w:eastAsia="zh-CN"/>
          <w14:textFill>
            <w14:solidFill>
              <w14:schemeClr w14:val="tx1"/>
            </w14:solidFill>
          </w14:textFill>
        </w:rPr>
        <w:t>做好学生常见病防治工作。</w:t>
      </w:r>
      <w:bookmarkEnd w:id="70"/>
      <w:r>
        <w:rPr>
          <w:rFonts w:hint="eastAsia" w:ascii="仿宋" w:hAnsi="仿宋" w:eastAsia="仿宋"/>
          <w:color w:val="000000" w:themeColor="text1"/>
          <w:sz w:val="30"/>
          <w:szCs w:val="30"/>
          <w:highlight w:val="none"/>
          <w14:textFill>
            <w14:solidFill>
              <w14:schemeClr w14:val="tx1"/>
            </w14:solidFill>
          </w14:textFill>
        </w:rPr>
        <w:t>采取以健康教育为先导</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逐步改善学生学习和生活环境</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检测与治疗相结合的综合防治措施。制定切实可行的学生常见病防治工作计划，</w:t>
      </w:r>
      <w:r>
        <w:rPr>
          <w:rFonts w:hint="eastAsia" w:ascii="仿宋" w:hAnsi="仿宋" w:eastAsia="仿宋"/>
          <w:color w:val="000000" w:themeColor="text1"/>
          <w:sz w:val="30"/>
          <w:szCs w:val="30"/>
          <w:highlight w:val="none"/>
          <w:lang w:val="en-US" w:eastAsia="zh-CN"/>
          <w14:textFill>
            <w14:solidFill>
              <w14:schemeClr w14:val="tx1"/>
            </w14:solidFill>
          </w14:textFill>
        </w:rPr>
        <w:t>认真做好学生近视眼、龋齿、贫血、营养不良、肥胖、脊柱弯曲异常、肠道寄生虫等常见病的防治工作。同时，加强流行性传染病的监测和防治工作。</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bookmarkStart w:id="71" w:name="_Toc23986"/>
      <w:r>
        <w:rPr>
          <w:rFonts w:hint="eastAsia" w:ascii="仿宋" w:hAnsi="仿宋" w:eastAsia="仿宋"/>
          <w:color w:val="000000" w:themeColor="text1"/>
          <w:sz w:val="30"/>
          <w:szCs w:val="30"/>
          <w:highlight w:val="none"/>
          <w14:textFill>
            <w14:solidFill>
              <w14:schemeClr w14:val="tx1"/>
            </w14:solidFill>
          </w14:textFill>
        </w:rPr>
        <w:t>做好传染病监测和防治工作</w:t>
      </w:r>
      <w:r>
        <w:rPr>
          <w:rFonts w:hint="eastAsia" w:ascii="仿宋" w:hAnsi="仿宋" w:eastAsia="仿宋"/>
          <w:color w:val="000000" w:themeColor="text1"/>
          <w:sz w:val="30"/>
          <w:szCs w:val="30"/>
          <w:highlight w:val="none"/>
          <w:lang w:eastAsia="zh-CN"/>
          <w14:textFill>
            <w14:solidFill>
              <w14:schemeClr w14:val="tx1"/>
            </w14:solidFill>
          </w14:textFill>
        </w:rPr>
        <w:t>。</w:t>
      </w:r>
      <w:bookmarkEnd w:id="71"/>
      <w:r>
        <w:rPr>
          <w:rFonts w:hint="eastAsia" w:ascii="仿宋" w:hAnsi="仿宋" w:eastAsia="仿宋"/>
          <w:color w:val="000000" w:themeColor="text1"/>
          <w:sz w:val="30"/>
          <w:szCs w:val="30"/>
          <w:highlight w:val="none"/>
          <w14:textFill>
            <w14:solidFill>
              <w14:schemeClr w14:val="tx1"/>
            </w14:solidFill>
          </w14:textFill>
        </w:rPr>
        <w:t>建立学校卫生防疫与食品卫生安全工作长效机制，完善学校传染病流行、群体性食物中毒等突发事件的应急处理工作预案。</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第八十</w:t>
      </w:r>
      <w:r>
        <w:rPr>
          <w:rFonts w:hint="eastAsia" w:ascii="仿宋" w:hAnsi="仿宋" w:eastAsia="仿宋"/>
          <w:b/>
          <w:bCs/>
          <w:color w:val="000000" w:themeColor="text1"/>
          <w:sz w:val="30"/>
          <w:szCs w:val="30"/>
          <w:highlight w:val="none"/>
          <w:lang w:val="en-US" w:eastAsia="zh-CN"/>
          <w14:textFill>
            <w14:solidFill>
              <w14:schemeClr w14:val="tx1"/>
            </w14:solidFill>
          </w14:textFill>
        </w:rPr>
        <w:t>六</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学校的环境、校舍、图书、设备等有利于学生身心健康，活动安排符合学生生理、心理特点。</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第八十</w:t>
      </w:r>
      <w:r>
        <w:rPr>
          <w:rFonts w:hint="eastAsia" w:ascii="仿宋" w:hAnsi="仿宋" w:eastAsia="仿宋"/>
          <w:b/>
          <w:bCs/>
          <w:color w:val="000000" w:themeColor="text1"/>
          <w:sz w:val="30"/>
          <w:szCs w:val="30"/>
          <w:highlight w:val="none"/>
          <w:lang w:val="en-US" w:eastAsia="zh-CN"/>
          <w14:textFill>
            <w14:solidFill>
              <w14:schemeClr w14:val="tx1"/>
            </w14:solidFill>
          </w14:textFill>
        </w:rPr>
        <w:t>七</w:t>
      </w:r>
      <w:r>
        <w:rPr>
          <w:rFonts w:hint="eastAsia" w:ascii="仿宋" w:hAnsi="仿宋" w:eastAsia="仿宋"/>
          <w:b/>
          <w:bCs/>
          <w:color w:val="000000" w:themeColor="text1"/>
          <w:sz w:val="30"/>
          <w:szCs w:val="30"/>
          <w:highlight w:val="none"/>
          <w14:textFill>
            <w14:solidFill>
              <w14:schemeClr w14:val="tx1"/>
            </w14:solidFill>
          </w14:textFill>
        </w:rPr>
        <w:t>条</w:t>
      </w:r>
      <w:r>
        <w:rPr>
          <w:rFonts w:hint="eastAsia" w:ascii="仿宋" w:hAnsi="仿宋" w:eastAsia="仿宋"/>
          <w:color w:val="000000" w:themeColor="text1"/>
          <w:sz w:val="30"/>
          <w:szCs w:val="30"/>
          <w:highlight w:val="none"/>
          <w14:textFill>
            <w14:solidFill>
              <w14:schemeClr w14:val="tx1"/>
            </w14:solidFill>
          </w14:textFill>
        </w:rPr>
        <w:t xml:space="preserve">  学校落实《中小学公共安全教育指导纲要》，突出强化预防溺水和交通安全教育，有计划地开展国家安全、社会安全、公共卫生、意外伤害、网络、信息安全、自然灾害以及影响学生安全的其他事故或事件教育，了解保障安全的方法并掌握一定技能。</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第八十八条</w:t>
      </w:r>
      <w:r>
        <w:rPr>
          <w:rFonts w:hint="eastAsia" w:ascii="仿宋" w:hAnsi="仿宋" w:eastAsia="仿宋"/>
          <w:color w:val="000000" w:themeColor="text1"/>
          <w:sz w:val="30"/>
          <w:szCs w:val="30"/>
          <w:highlight w:val="none"/>
          <w14:textFill>
            <w14:solidFill>
              <w14:schemeClr w14:val="tx1"/>
            </w14:solidFill>
          </w14:textFill>
        </w:rPr>
        <w:t xml:space="preserve">  落实校园安全主体责任，按照党政同责，一岗双责，深入落实学校安全工作责任。学校与干部、教师员工层层签订安全责任书，安全责任落实到每个人，逐步完善校园安全管理体系。</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第八十九条</w:t>
      </w:r>
      <w:r>
        <w:rPr>
          <w:rFonts w:hint="eastAsia" w:ascii="仿宋" w:hAnsi="仿宋" w:eastAsia="仿宋"/>
          <w:color w:val="000000" w:themeColor="text1"/>
          <w:sz w:val="30"/>
          <w:szCs w:val="30"/>
          <w:highlight w:val="none"/>
          <w14:textFill>
            <w14:solidFill>
              <w14:schemeClr w14:val="tx1"/>
            </w14:solidFill>
          </w14:textFill>
        </w:rPr>
        <w:t xml:space="preserve">   依据国务院颁布的《企业事业单位内部治安保卫条例》和《保安服务管理条例》，聘用政府定点采购目录上的保安服务公司的保安员，从事校园门卫、巡逻、守护等安全防范工作。保安员按相关规定配备橡胶警棍、防刺服、防割手套、头盔等安全防卫装备，保证安全防卫装备齐全有效。</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第九十条</w:t>
      </w:r>
      <w:r>
        <w:rPr>
          <w:rFonts w:hint="eastAsia" w:ascii="仿宋" w:hAnsi="仿宋" w:eastAsia="仿宋"/>
          <w:color w:val="000000" w:themeColor="text1"/>
          <w:sz w:val="30"/>
          <w:szCs w:val="30"/>
          <w:highlight w:val="none"/>
          <w14:textFill>
            <w14:solidFill>
              <w14:schemeClr w14:val="tx1"/>
            </w14:solidFill>
          </w14:textFill>
        </w:rPr>
        <w:t xml:space="preserve">   树立“以人为本，生命第一”的思想，建立处理突发事件快速反应机制。一旦突发事件发生，及时发现，报告，指挥，处置等环节紧密衔接，有序应对。学校每年根据实际情况征求属地派出所、消防支队、交通支队等意见进行突发事件应急预案内容的修订。</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第九十一条</w:t>
      </w:r>
      <w:r>
        <w:rPr>
          <w:rFonts w:hint="eastAsia" w:ascii="仿宋" w:hAnsi="仿宋" w:eastAsia="仿宋"/>
          <w:color w:val="000000" w:themeColor="text1"/>
          <w:sz w:val="30"/>
          <w:szCs w:val="30"/>
          <w:highlight w:val="none"/>
          <w14:textFill>
            <w14:solidFill>
              <w14:schemeClr w14:val="tx1"/>
            </w14:solidFill>
          </w14:textFill>
        </w:rPr>
        <w:t xml:space="preserve">   落实《中小学幼儿园应急疏散演练指南》内容要求，为预防火灾、地震、恐怖袭击等事件，联合属地派出所、消防支队，每学期至少开展一次应急演练，确保每名师生员工的生命安全和国家财产安全，提高师生应对突发事件的自救自护能力。</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第九十二条</w:t>
      </w:r>
      <w:r>
        <w:rPr>
          <w:rFonts w:hint="eastAsia" w:ascii="仿宋" w:hAnsi="仿宋" w:eastAsia="仿宋"/>
          <w:color w:val="000000" w:themeColor="text1"/>
          <w:sz w:val="30"/>
          <w:szCs w:val="30"/>
          <w:highlight w:val="none"/>
          <w14:textFill>
            <w14:solidFill>
              <w14:schemeClr w14:val="tx1"/>
            </w14:solidFill>
          </w14:textFill>
        </w:rPr>
        <w:t xml:space="preserve">  把安全工作确立为学校工作中重中之重，牢固树立师生的生命财产安全重于泰山的意识。加强技防设施建设，视频监控和红外报警、燃气报警、消防报警以及防盗门、防盗护网技防设施三位一体，整体提高学校技防水平。</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第九十三条</w:t>
      </w:r>
      <w:r>
        <w:rPr>
          <w:rFonts w:hint="eastAsia" w:ascii="仿宋" w:hAnsi="仿宋" w:eastAsia="仿宋"/>
          <w:color w:val="000000" w:themeColor="text1"/>
          <w:sz w:val="30"/>
          <w:szCs w:val="30"/>
          <w:highlight w:val="none"/>
          <w14:textFill>
            <w14:solidFill>
              <w14:schemeClr w14:val="tx1"/>
            </w14:solidFill>
          </w14:textFill>
        </w:rPr>
        <w:t xml:space="preserve">  坚持以人为本和为学校教育教学服务的思想意识，以营造整洁、优美、安全、文明校园及周边环境为总目标，建立校园周边环境整治工作机制，定期开展校园及周边隐患排查工作，加强管理和整治力度，为师生提供一片安全、优美的学习生活环境。</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第九十四条</w:t>
      </w:r>
      <w:r>
        <w:rPr>
          <w:rFonts w:hint="eastAsia" w:ascii="仿宋" w:hAnsi="仿宋" w:eastAsia="仿宋"/>
          <w:color w:val="000000" w:themeColor="text1"/>
          <w:sz w:val="30"/>
          <w:szCs w:val="30"/>
          <w:highlight w:val="none"/>
          <w14:textFill>
            <w14:solidFill>
              <w14:schemeClr w14:val="tx1"/>
            </w14:solidFill>
          </w14:textFill>
        </w:rPr>
        <w:t xml:space="preserve">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jc w:val="center"/>
        <w:textAlignment w:val="auto"/>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jc w:val="both"/>
        <w:textAlignment w:val="auto"/>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jc w:val="both"/>
        <w:textAlignment w:val="auto"/>
        <w:rPr>
          <w:rFonts w:hint="eastAsia" w:ascii="仿宋" w:hAnsi="仿宋" w:eastAsia="仿宋"/>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jc w:val="center"/>
        <w:textAlignment w:val="auto"/>
        <w:outlineLvl w:val="0"/>
        <w:rPr>
          <w:rFonts w:hint="eastAsia" w:ascii="仿宋" w:hAnsi="仿宋" w:eastAsia="仿宋"/>
          <w:b/>
          <w:color w:val="000000" w:themeColor="text1"/>
          <w:sz w:val="30"/>
          <w:szCs w:val="30"/>
          <w:highlight w:val="none"/>
          <w14:textFill>
            <w14:solidFill>
              <w14:schemeClr w14:val="tx1"/>
            </w14:solidFill>
          </w14:textFill>
        </w:rPr>
      </w:pPr>
      <w:bookmarkStart w:id="72" w:name="_Toc12345"/>
      <w:r>
        <w:rPr>
          <w:rFonts w:hint="eastAsia" w:ascii="仿宋" w:hAnsi="仿宋" w:eastAsia="仿宋"/>
          <w:b/>
          <w:color w:val="000000" w:themeColor="text1"/>
          <w:sz w:val="30"/>
          <w:szCs w:val="30"/>
          <w:highlight w:val="none"/>
          <w14:textFill>
            <w14:solidFill>
              <w14:schemeClr w14:val="tx1"/>
            </w14:solidFill>
          </w14:textFill>
        </w:rPr>
        <w:t>第</w:t>
      </w:r>
      <w:r>
        <w:rPr>
          <w:rFonts w:hint="eastAsia" w:ascii="仿宋" w:hAnsi="仿宋" w:eastAsia="仿宋"/>
          <w:b/>
          <w:color w:val="000000" w:themeColor="text1"/>
          <w:sz w:val="30"/>
          <w:szCs w:val="30"/>
          <w:highlight w:val="none"/>
          <w:lang w:val="en-US" w:eastAsia="zh-CN"/>
          <w14:textFill>
            <w14:solidFill>
              <w14:schemeClr w14:val="tx1"/>
            </w14:solidFill>
          </w14:textFill>
        </w:rPr>
        <w:t>八</w:t>
      </w:r>
      <w:r>
        <w:rPr>
          <w:rFonts w:hint="eastAsia" w:ascii="仿宋" w:hAnsi="仿宋" w:eastAsia="仿宋"/>
          <w:b/>
          <w:color w:val="000000" w:themeColor="text1"/>
          <w:sz w:val="30"/>
          <w:szCs w:val="30"/>
          <w:highlight w:val="none"/>
          <w14:textFill>
            <w14:solidFill>
              <w14:schemeClr w14:val="tx1"/>
            </w14:solidFill>
          </w14:textFill>
        </w:rPr>
        <w:t>章 修订程序与解释</w:t>
      </w:r>
      <w:bookmarkEnd w:id="72"/>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第九十五条</w:t>
      </w:r>
      <w:r>
        <w:rPr>
          <w:rFonts w:hint="eastAsia" w:ascii="仿宋" w:hAnsi="仿宋" w:eastAsia="仿宋"/>
          <w:color w:val="000000" w:themeColor="text1"/>
          <w:sz w:val="30"/>
          <w:szCs w:val="30"/>
          <w:highlight w:val="none"/>
          <w14:textFill>
            <w14:solidFill>
              <w14:schemeClr w14:val="tx1"/>
            </w14:solidFill>
          </w14:textFill>
        </w:rPr>
        <w:t xml:space="preserve">  上位法与本章程对应内容发生变化，或学校发生分立、合并、终止，或学校名称、类别层次、办学宗旨、发展目标、举办与管理体制等重大事项发生变化时，可以修订章程。</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第九十六条</w:t>
      </w:r>
      <w:r>
        <w:rPr>
          <w:rFonts w:hint="eastAsia" w:ascii="仿宋" w:hAnsi="仿宋" w:eastAsia="仿宋"/>
          <w:color w:val="000000" w:themeColor="text1"/>
          <w:sz w:val="30"/>
          <w:szCs w:val="30"/>
          <w:highlight w:val="none"/>
          <w14:textFill>
            <w14:solidFill>
              <w14:schemeClr w14:val="tx1"/>
            </w14:solidFill>
          </w14:textFill>
        </w:rPr>
        <w:t xml:space="preserve">  本章程的修改需由校务委员会或三分之一以上教职工代表大会代表提议方可进行。</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第九十七条</w:t>
      </w:r>
      <w:r>
        <w:rPr>
          <w:rFonts w:hint="eastAsia" w:ascii="仿宋" w:hAnsi="仿宋" w:eastAsia="仿宋"/>
          <w:color w:val="000000" w:themeColor="text1"/>
          <w:sz w:val="30"/>
          <w:szCs w:val="30"/>
          <w:highlight w:val="none"/>
          <w14:textFill>
            <w14:solidFill>
              <w14:schemeClr w14:val="tx1"/>
            </w14:solidFill>
          </w14:textFill>
        </w:rPr>
        <w:t xml:space="preserve">  本章程由校务委员会负责解释。</w:t>
      </w:r>
    </w:p>
    <w:p>
      <w:pPr>
        <w:keepNext w:val="0"/>
        <w:keepLines w:val="0"/>
        <w:pageBreakBefore w:val="0"/>
        <w:widowControl w:val="0"/>
        <w:kinsoku/>
        <w:wordWrap/>
        <w:overflowPunct/>
        <w:topLinePunct w:val="0"/>
        <w:autoSpaceDE/>
        <w:autoSpaceDN/>
        <w:bidi w:val="0"/>
        <w:adjustRightInd/>
        <w:snapToGrid/>
        <w:spacing w:line="562" w:lineRule="exact"/>
        <w:ind w:firstLine="542" w:firstLineChars="200"/>
        <w:textAlignment w:val="auto"/>
        <w:rPr>
          <w:rFonts w:hint="eastAsia" w:ascii="FangSong_GB2312" w:cs="FangSong_GB2312"/>
          <w:b/>
          <w:bCs/>
          <w:color w:val="000000" w:themeColor="text1"/>
          <w:sz w:val="27"/>
          <w:szCs w:val="27"/>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jc w:val="center"/>
        <w:textAlignment w:val="auto"/>
        <w:rPr>
          <w:rFonts w:hint="eastAsia"/>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jc w:val="center"/>
        <w:textAlignment w:val="auto"/>
        <w:rPr>
          <w:rFonts w:hint="eastAsia"/>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jc w:val="center"/>
        <w:textAlignment w:val="auto"/>
        <w:outlineLvl w:val="0"/>
        <w:rPr>
          <w:rFonts w:hint="eastAsia" w:ascii="仿宋" w:hAnsi="仿宋" w:eastAsia="仿宋"/>
          <w:b/>
          <w:color w:val="000000" w:themeColor="text1"/>
          <w:sz w:val="30"/>
          <w:szCs w:val="30"/>
          <w:highlight w:val="none"/>
          <w14:textFill>
            <w14:solidFill>
              <w14:schemeClr w14:val="tx1"/>
            </w14:solidFill>
          </w14:textFill>
        </w:rPr>
      </w:pPr>
      <w:bookmarkStart w:id="73" w:name="_Toc28517"/>
      <w:r>
        <w:rPr>
          <w:rFonts w:hint="eastAsia" w:ascii="仿宋" w:hAnsi="仿宋" w:eastAsia="仿宋"/>
          <w:b/>
          <w:color w:val="000000" w:themeColor="text1"/>
          <w:sz w:val="30"/>
          <w:szCs w:val="30"/>
          <w:highlight w:val="none"/>
          <w14:textFill>
            <w14:solidFill>
              <w14:schemeClr w14:val="tx1"/>
            </w14:solidFill>
          </w14:textFill>
        </w:rPr>
        <w:t>第</w:t>
      </w:r>
      <w:r>
        <w:rPr>
          <w:rFonts w:hint="eastAsia" w:ascii="仿宋" w:hAnsi="仿宋" w:eastAsia="仿宋"/>
          <w:b/>
          <w:color w:val="000000" w:themeColor="text1"/>
          <w:sz w:val="30"/>
          <w:szCs w:val="30"/>
          <w:highlight w:val="none"/>
          <w:lang w:val="en-US" w:eastAsia="zh-CN"/>
          <w14:textFill>
            <w14:solidFill>
              <w14:schemeClr w14:val="tx1"/>
            </w14:solidFill>
          </w14:textFill>
        </w:rPr>
        <w:t>九</w:t>
      </w:r>
      <w:r>
        <w:rPr>
          <w:rFonts w:hint="eastAsia" w:ascii="仿宋" w:hAnsi="仿宋" w:eastAsia="仿宋"/>
          <w:b/>
          <w:color w:val="000000" w:themeColor="text1"/>
          <w:sz w:val="30"/>
          <w:szCs w:val="30"/>
          <w:highlight w:val="none"/>
          <w14:textFill>
            <w14:solidFill>
              <w14:schemeClr w14:val="tx1"/>
            </w14:solidFill>
          </w14:textFill>
        </w:rPr>
        <w:t>章 附则</w:t>
      </w:r>
      <w:bookmarkEnd w:id="73"/>
    </w:p>
    <w:p>
      <w:pPr>
        <w:keepNext w:val="0"/>
        <w:keepLines w:val="0"/>
        <w:pageBreakBefore w:val="0"/>
        <w:widowControl w:val="0"/>
        <w:kinsoku/>
        <w:wordWrap/>
        <w:overflowPunct/>
        <w:topLinePunct w:val="0"/>
        <w:autoSpaceDE/>
        <w:autoSpaceDN/>
        <w:bidi w:val="0"/>
        <w:adjustRightInd/>
        <w:snapToGrid/>
        <w:spacing w:line="562" w:lineRule="exact"/>
        <w:jc w:val="center"/>
        <w:textAlignment w:val="auto"/>
        <w:rPr>
          <w:rFonts w:ascii="仿宋" w:hAnsi="仿宋" w:eastAsia="仿宋"/>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第九十八条</w:t>
      </w:r>
      <w:r>
        <w:rPr>
          <w:rFonts w:hint="eastAsia" w:ascii="仿宋" w:hAnsi="仿宋" w:eastAsia="仿宋"/>
          <w:color w:val="000000" w:themeColor="text1"/>
          <w:sz w:val="30"/>
          <w:szCs w:val="30"/>
          <w:highlight w:val="none"/>
          <w14:textFill>
            <w14:solidFill>
              <w14:schemeClr w14:val="tx1"/>
            </w14:solidFill>
          </w14:textFill>
        </w:rPr>
        <w:t xml:space="preserve">  学校建立健全本章程统领下的学校规章制度体系，学校规章制度的废、改、立均依照规范程序进行。</w:t>
      </w:r>
    </w:p>
    <w:p>
      <w:pPr>
        <w:keepNext w:val="0"/>
        <w:keepLines w:val="0"/>
        <w:pageBreakBefore w:val="0"/>
        <w:widowControl w:val="0"/>
        <w:kinsoku/>
        <w:wordWrap/>
        <w:overflowPunct/>
        <w:topLinePunct w:val="0"/>
        <w:autoSpaceDE/>
        <w:autoSpaceDN/>
        <w:bidi w:val="0"/>
        <w:adjustRightInd/>
        <w:snapToGrid/>
        <w:spacing w:line="562" w:lineRule="exact"/>
        <w:ind w:firstLine="602" w:firstLineChars="2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lang w:val="en-US" w:eastAsia="zh-CN"/>
          <w14:textFill>
            <w14:solidFill>
              <w14:schemeClr w14:val="tx1"/>
            </w14:solidFill>
          </w14:textFill>
        </w:rPr>
        <w:t>第九十九条</w:t>
      </w:r>
      <w:r>
        <w:rPr>
          <w:rFonts w:hint="eastAsia" w:ascii="仿宋" w:hAnsi="仿宋" w:eastAsia="仿宋"/>
          <w:color w:val="000000" w:themeColor="text1"/>
          <w:sz w:val="30"/>
          <w:szCs w:val="30"/>
          <w:highlight w:val="none"/>
          <w14:textFill>
            <w14:solidFill>
              <w14:schemeClr w14:val="tx1"/>
            </w14:solidFill>
          </w14:textFill>
        </w:rPr>
        <w:t xml:space="preserve">  本章程经学校教职工代表大会审议，校务委员会通过，并经海淀区教委核准备案后公布，自公布之日起实施。</w:t>
      </w: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eastAsia" w:ascii="仿宋" w:hAnsi="仿宋" w:eastAsia="仿宋"/>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2" w:lineRule="exact"/>
        <w:ind w:firstLine="600" w:firstLineChars="200"/>
        <w:textAlignment w:val="auto"/>
        <w:rPr>
          <w:rFonts w:hint="default" w:ascii="仿宋" w:hAnsi="仿宋" w:eastAsia="仿宋"/>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lang w:val="en-US" w:eastAsia="zh-CN"/>
          <w14:textFill>
            <w14:solidFill>
              <w14:schemeClr w14:val="tx1"/>
            </w14:solidFill>
          </w14:textFill>
        </w:rPr>
        <w:t xml:space="preserve">                          二〇二一年五月二十日</w:t>
      </w:r>
    </w:p>
    <w:p>
      <w:pPr>
        <w:keepNext w:val="0"/>
        <w:keepLines w:val="0"/>
        <w:pageBreakBefore w:val="0"/>
        <w:kinsoku/>
        <w:wordWrap/>
        <w:overflowPunct/>
        <w:topLinePunct w:val="0"/>
        <w:bidi w:val="0"/>
        <w:adjustRightInd/>
        <w:snapToGrid/>
        <w:spacing w:line="540" w:lineRule="exact"/>
        <w:jc w:val="center"/>
        <w:rPr>
          <w:rFonts w:hint="eastAsia"/>
          <w:color w:val="000000" w:themeColor="text1"/>
          <w:sz w:val="30"/>
          <w:szCs w:val="30"/>
          <w:highlight w:val="none"/>
          <w14:textFill>
            <w14:solidFill>
              <w14:schemeClr w14:val="tx1"/>
            </w14:solidFill>
          </w14:textFill>
        </w:rPr>
      </w:pPr>
    </w:p>
    <w:sectPr>
      <w:footerReference r:id="rId6" w:type="first"/>
      <w:footerReference r:id="rId5" w:type="default"/>
      <w:pgSz w:w="11906" w:h="16838"/>
      <w:pgMar w:top="1440" w:right="1797" w:bottom="1440" w:left="1797"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OTBCAG+HYa3gj">
    <w:altName w:val="宋体"/>
    <w:panose1 w:val="00000000000000000000"/>
    <w:charset w:val="86"/>
    <w:family w:val="roman"/>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roma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attachedTemplate r:id="rId1"/>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C5"/>
    <w:rsid w:val="00010060"/>
    <w:rsid w:val="000105D5"/>
    <w:rsid w:val="00012A7C"/>
    <w:rsid w:val="00023E69"/>
    <w:rsid w:val="00034AE5"/>
    <w:rsid w:val="00037226"/>
    <w:rsid w:val="000547A5"/>
    <w:rsid w:val="00054EA9"/>
    <w:rsid w:val="000609D2"/>
    <w:rsid w:val="000618B0"/>
    <w:rsid w:val="00062BE2"/>
    <w:rsid w:val="00072CC1"/>
    <w:rsid w:val="00075AF3"/>
    <w:rsid w:val="000803B7"/>
    <w:rsid w:val="000821D7"/>
    <w:rsid w:val="00087DFD"/>
    <w:rsid w:val="000907E6"/>
    <w:rsid w:val="0009229D"/>
    <w:rsid w:val="000A627F"/>
    <w:rsid w:val="000A77F8"/>
    <w:rsid w:val="000B4955"/>
    <w:rsid w:val="000B4A13"/>
    <w:rsid w:val="000C5E07"/>
    <w:rsid w:val="000C5E92"/>
    <w:rsid w:val="000D06A6"/>
    <w:rsid w:val="000D0AC5"/>
    <w:rsid w:val="000D1FFF"/>
    <w:rsid w:val="000D33E1"/>
    <w:rsid w:val="000D6259"/>
    <w:rsid w:val="000E7A73"/>
    <w:rsid w:val="0010328C"/>
    <w:rsid w:val="0011205D"/>
    <w:rsid w:val="00116667"/>
    <w:rsid w:val="00117256"/>
    <w:rsid w:val="001178A3"/>
    <w:rsid w:val="00120983"/>
    <w:rsid w:val="00131EA8"/>
    <w:rsid w:val="00137A4F"/>
    <w:rsid w:val="00144DEE"/>
    <w:rsid w:val="00150B10"/>
    <w:rsid w:val="00155479"/>
    <w:rsid w:val="0016301B"/>
    <w:rsid w:val="00173839"/>
    <w:rsid w:val="00175C93"/>
    <w:rsid w:val="00181A44"/>
    <w:rsid w:val="00183616"/>
    <w:rsid w:val="00191B50"/>
    <w:rsid w:val="00193078"/>
    <w:rsid w:val="0019364E"/>
    <w:rsid w:val="001965B1"/>
    <w:rsid w:val="001A11A4"/>
    <w:rsid w:val="001A7E36"/>
    <w:rsid w:val="001B02B3"/>
    <w:rsid w:val="001B1804"/>
    <w:rsid w:val="001B35C1"/>
    <w:rsid w:val="001B414A"/>
    <w:rsid w:val="001B6419"/>
    <w:rsid w:val="001C1891"/>
    <w:rsid w:val="001D4E9E"/>
    <w:rsid w:val="001E0A66"/>
    <w:rsid w:val="001E1DEA"/>
    <w:rsid w:val="001F2104"/>
    <w:rsid w:val="001F538E"/>
    <w:rsid w:val="002006E6"/>
    <w:rsid w:val="00201EED"/>
    <w:rsid w:val="0020289F"/>
    <w:rsid w:val="00206489"/>
    <w:rsid w:val="002133C7"/>
    <w:rsid w:val="00223AF3"/>
    <w:rsid w:val="00226F99"/>
    <w:rsid w:val="00240A4F"/>
    <w:rsid w:val="00240C31"/>
    <w:rsid w:val="00243E66"/>
    <w:rsid w:val="00247794"/>
    <w:rsid w:val="00247F03"/>
    <w:rsid w:val="002500A9"/>
    <w:rsid w:val="002509B1"/>
    <w:rsid w:val="002537BC"/>
    <w:rsid w:val="002572A5"/>
    <w:rsid w:val="00265EEA"/>
    <w:rsid w:val="00274250"/>
    <w:rsid w:val="002743EC"/>
    <w:rsid w:val="002769E3"/>
    <w:rsid w:val="002812F2"/>
    <w:rsid w:val="002820B8"/>
    <w:rsid w:val="00285829"/>
    <w:rsid w:val="0029387C"/>
    <w:rsid w:val="00295FC9"/>
    <w:rsid w:val="002A1243"/>
    <w:rsid w:val="002A249D"/>
    <w:rsid w:val="002A5F1A"/>
    <w:rsid w:val="002B08B0"/>
    <w:rsid w:val="002B3E15"/>
    <w:rsid w:val="002C01ED"/>
    <w:rsid w:val="002C107B"/>
    <w:rsid w:val="002C1C82"/>
    <w:rsid w:val="002C2FCF"/>
    <w:rsid w:val="002C61FF"/>
    <w:rsid w:val="002E1389"/>
    <w:rsid w:val="002E7DD0"/>
    <w:rsid w:val="002F103D"/>
    <w:rsid w:val="002F17E5"/>
    <w:rsid w:val="002F3A7A"/>
    <w:rsid w:val="0030258B"/>
    <w:rsid w:val="00316124"/>
    <w:rsid w:val="00325AD5"/>
    <w:rsid w:val="003359D4"/>
    <w:rsid w:val="00337947"/>
    <w:rsid w:val="003472B1"/>
    <w:rsid w:val="00352B1C"/>
    <w:rsid w:val="00355F12"/>
    <w:rsid w:val="003618B4"/>
    <w:rsid w:val="003653E1"/>
    <w:rsid w:val="00365FAF"/>
    <w:rsid w:val="00370445"/>
    <w:rsid w:val="0037046C"/>
    <w:rsid w:val="00382A42"/>
    <w:rsid w:val="00383D07"/>
    <w:rsid w:val="00385C41"/>
    <w:rsid w:val="00386524"/>
    <w:rsid w:val="0039398B"/>
    <w:rsid w:val="003A258B"/>
    <w:rsid w:val="003A432E"/>
    <w:rsid w:val="003A5928"/>
    <w:rsid w:val="003A73CC"/>
    <w:rsid w:val="003B5C2B"/>
    <w:rsid w:val="003C29D2"/>
    <w:rsid w:val="003D3D31"/>
    <w:rsid w:val="003D60E0"/>
    <w:rsid w:val="003D62EC"/>
    <w:rsid w:val="003E5065"/>
    <w:rsid w:val="003E692C"/>
    <w:rsid w:val="003E7222"/>
    <w:rsid w:val="003F12F4"/>
    <w:rsid w:val="004036BC"/>
    <w:rsid w:val="00415FC0"/>
    <w:rsid w:val="004177D5"/>
    <w:rsid w:val="00421B8A"/>
    <w:rsid w:val="00424D08"/>
    <w:rsid w:val="00426037"/>
    <w:rsid w:val="00432B2D"/>
    <w:rsid w:val="00432BCC"/>
    <w:rsid w:val="00460DD4"/>
    <w:rsid w:val="004727F9"/>
    <w:rsid w:val="00472908"/>
    <w:rsid w:val="00487BCE"/>
    <w:rsid w:val="00490E1B"/>
    <w:rsid w:val="004A04C3"/>
    <w:rsid w:val="004B4919"/>
    <w:rsid w:val="004E6F25"/>
    <w:rsid w:val="004F5747"/>
    <w:rsid w:val="005008E3"/>
    <w:rsid w:val="00506899"/>
    <w:rsid w:val="00511FE0"/>
    <w:rsid w:val="00513F5E"/>
    <w:rsid w:val="0051767E"/>
    <w:rsid w:val="005236E8"/>
    <w:rsid w:val="00527BCC"/>
    <w:rsid w:val="00542145"/>
    <w:rsid w:val="005539D6"/>
    <w:rsid w:val="00553A66"/>
    <w:rsid w:val="005541DB"/>
    <w:rsid w:val="00561C9C"/>
    <w:rsid w:val="00566C9E"/>
    <w:rsid w:val="00567108"/>
    <w:rsid w:val="0057284C"/>
    <w:rsid w:val="00573010"/>
    <w:rsid w:val="00577E75"/>
    <w:rsid w:val="005802DC"/>
    <w:rsid w:val="005816D0"/>
    <w:rsid w:val="00582A52"/>
    <w:rsid w:val="005A264A"/>
    <w:rsid w:val="005A3F30"/>
    <w:rsid w:val="005B3D15"/>
    <w:rsid w:val="005B671D"/>
    <w:rsid w:val="005C0C7D"/>
    <w:rsid w:val="005C1967"/>
    <w:rsid w:val="005C5813"/>
    <w:rsid w:val="005D558F"/>
    <w:rsid w:val="005D688F"/>
    <w:rsid w:val="005D76D5"/>
    <w:rsid w:val="005E217E"/>
    <w:rsid w:val="005E40BD"/>
    <w:rsid w:val="005E571E"/>
    <w:rsid w:val="005E6D7E"/>
    <w:rsid w:val="005F0C4D"/>
    <w:rsid w:val="00606067"/>
    <w:rsid w:val="00607B44"/>
    <w:rsid w:val="00614D6D"/>
    <w:rsid w:val="006161C5"/>
    <w:rsid w:val="006343C6"/>
    <w:rsid w:val="006408DE"/>
    <w:rsid w:val="00644CCB"/>
    <w:rsid w:val="0064541A"/>
    <w:rsid w:val="0064686D"/>
    <w:rsid w:val="006473F2"/>
    <w:rsid w:val="0065474A"/>
    <w:rsid w:val="006558F3"/>
    <w:rsid w:val="00660C6E"/>
    <w:rsid w:val="00661474"/>
    <w:rsid w:val="00661DC1"/>
    <w:rsid w:val="00663EA0"/>
    <w:rsid w:val="0069292B"/>
    <w:rsid w:val="00697AD8"/>
    <w:rsid w:val="006A1715"/>
    <w:rsid w:val="006A3838"/>
    <w:rsid w:val="006A56D4"/>
    <w:rsid w:val="006A6191"/>
    <w:rsid w:val="006A7DF4"/>
    <w:rsid w:val="006B5517"/>
    <w:rsid w:val="006C1CFD"/>
    <w:rsid w:val="006C277D"/>
    <w:rsid w:val="006D1973"/>
    <w:rsid w:val="006D301B"/>
    <w:rsid w:val="006E1EB3"/>
    <w:rsid w:val="006E7C92"/>
    <w:rsid w:val="006F48D0"/>
    <w:rsid w:val="006F5F9E"/>
    <w:rsid w:val="0070549A"/>
    <w:rsid w:val="0071590C"/>
    <w:rsid w:val="00715AD9"/>
    <w:rsid w:val="007204D4"/>
    <w:rsid w:val="00721BEA"/>
    <w:rsid w:val="00722A27"/>
    <w:rsid w:val="00723AEF"/>
    <w:rsid w:val="00727806"/>
    <w:rsid w:val="00727D74"/>
    <w:rsid w:val="007301D4"/>
    <w:rsid w:val="007346D7"/>
    <w:rsid w:val="0073491B"/>
    <w:rsid w:val="00736025"/>
    <w:rsid w:val="007422BF"/>
    <w:rsid w:val="007478E2"/>
    <w:rsid w:val="00753239"/>
    <w:rsid w:val="0076535D"/>
    <w:rsid w:val="00771B0F"/>
    <w:rsid w:val="00775A96"/>
    <w:rsid w:val="00786CA0"/>
    <w:rsid w:val="00786DAB"/>
    <w:rsid w:val="007879B9"/>
    <w:rsid w:val="00791AEC"/>
    <w:rsid w:val="00792035"/>
    <w:rsid w:val="00792C2C"/>
    <w:rsid w:val="00794587"/>
    <w:rsid w:val="00794A6E"/>
    <w:rsid w:val="007965B4"/>
    <w:rsid w:val="007B10F5"/>
    <w:rsid w:val="007B5E6F"/>
    <w:rsid w:val="007B6946"/>
    <w:rsid w:val="007C17D4"/>
    <w:rsid w:val="007C2CC4"/>
    <w:rsid w:val="007C4AE9"/>
    <w:rsid w:val="007C61F6"/>
    <w:rsid w:val="007D369E"/>
    <w:rsid w:val="007D5708"/>
    <w:rsid w:val="007F17AB"/>
    <w:rsid w:val="007F7F8F"/>
    <w:rsid w:val="00802A46"/>
    <w:rsid w:val="00811A4C"/>
    <w:rsid w:val="00817A10"/>
    <w:rsid w:val="00821AA0"/>
    <w:rsid w:val="00825150"/>
    <w:rsid w:val="008303DA"/>
    <w:rsid w:val="0083477B"/>
    <w:rsid w:val="00835857"/>
    <w:rsid w:val="00840798"/>
    <w:rsid w:val="00844E97"/>
    <w:rsid w:val="00847A8E"/>
    <w:rsid w:val="0085052E"/>
    <w:rsid w:val="008519D1"/>
    <w:rsid w:val="00862A1C"/>
    <w:rsid w:val="008640A9"/>
    <w:rsid w:val="00871500"/>
    <w:rsid w:val="0087347C"/>
    <w:rsid w:val="00890B15"/>
    <w:rsid w:val="008A47DA"/>
    <w:rsid w:val="008B2F6A"/>
    <w:rsid w:val="008B5841"/>
    <w:rsid w:val="008C2A50"/>
    <w:rsid w:val="008D15AD"/>
    <w:rsid w:val="008D3297"/>
    <w:rsid w:val="008F4AFA"/>
    <w:rsid w:val="008F553A"/>
    <w:rsid w:val="008F5AFD"/>
    <w:rsid w:val="00932863"/>
    <w:rsid w:val="00943B6D"/>
    <w:rsid w:val="009504E1"/>
    <w:rsid w:val="00954883"/>
    <w:rsid w:val="009561C4"/>
    <w:rsid w:val="00961265"/>
    <w:rsid w:val="00961382"/>
    <w:rsid w:val="00961B5D"/>
    <w:rsid w:val="00965CC1"/>
    <w:rsid w:val="009755C1"/>
    <w:rsid w:val="00975A9C"/>
    <w:rsid w:val="0098050F"/>
    <w:rsid w:val="009A46B5"/>
    <w:rsid w:val="009A7412"/>
    <w:rsid w:val="009A7BDF"/>
    <w:rsid w:val="009C283A"/>
    <w:rsid w:val="009C4457"/>
    <w:rsid w:val="009C6B85"/>
    <w:rsid w:val="009D16F8"/>
    <w:rsid w:val="009D1E98"/>
    <w:rsid w:val="009D58AC"/>
    <w:rsid w:val="009E0410"/>
    <w:rsid w:val="009E7C55"/>
    <w:rsid w:val="009F17A7"/>
    <w:rsid w:val="009F485F"/>
    <w:rsid w:val="00A03098"/>
    <w:rsid w:val="00A04FE9"/>
    <w:rsid w:val="00A152BD"/>
    <w:rsid w:val="00A3206F"/>
    <w:rsid w:val="00A344F8"/>
    <w:rsid w:val="00A34678"/>
    <w:rsid w:val="00A34DD8"/>
    <w:rsid w:val="00A367A0"/>
    <w:rsid w:val="00A41176"/>
    <w:rsid w:val="00A4611D"/>
    <w:rsid w:val="00A47D7F"/>
    <w:rsid w:val="00A51504"/>
    <w:rsid w:val="00A56C54"/>
    <w:rsid w:val="00A57B7E"/>
    <w:rsid w:val="00A60006"/>
    <w:rsid w:val="00A73D05"/>
    <w:rsid w:val="00A855C3"/>
    <w:rsid w:val="00A90454"/>
    <w:rsid w:val="00AB169E"/>
    <w:rsid w:val="00AD55F0"/>
    <w:rsid w:val="00AD6824"/>
    <w:rsid w:val="00AD6B44"/>
    <w:rsid w:val="00AE55A2"/>
    <w:rsid w:val="00AE6B3B"/>
    <w:rsid w:val="00AF0329"/>
    <w:rsid w:val="00AF5D2A"/>
    <w:rsid w:val="00B02FB0"/>
    <w:rsid w:val="00B16E84"/>
    <w:rsid w:val="00B3284A"/>
    <w:rsid w:val="00B40BDA"/>
    <w:rsid w:val="00B42748"/>
    <w:rsid w:val="00B47324"/>
    <w:rsid w:val="00B50B2C"/>
    <w:rsid w:val="00B521C1"/>
    <w:rsid w:val="00B651AC"/>
    <w:rsid w:val="00B65D35"/>
    <w:rsid w:val="00B6768F"/>
    <w:rsid w:val="00B75765"/>
    <w:rsid w:val="00B76077"/>
    <w:rsid w:val="00B9069C"/>
    <w:rsid w:val="00BA0F6F"/>
    <w:rsid w:val="00BA3EF4"/>
    <w:rsid w:val="00BA7C19"/>
    <w:rsid w:val="00BB2391"/>
    <w:rsid w:val="00BC19A9"/>
    <w:rsid w:val="00BE2911"/>
    <w:rsid w:val="00BE29D4"/>
    <w:rsid w:val="00BF05B3"/>
    <w:rsid w:val="00BF0889"/>
    <w:rsid w:val="00BF0F3B"/>
    <w:rsid w:val="00BF7A7C"/>
    <w:rsid w:val="00C0377F"/>
    <w:rsid w:val="00C03D60"/>
    <w:rsid w:val="00C03F59"/>
    <w:rsid w:val="00C12290"/>
    <w:rsid w:val="00C15AB7"/>
    <w:rsid w:val="00C16E95"/>
    <w:rsid w:val="00C32633"/>
    <w:rsid w:val="00C431F9"/>
    <w:rsid w:val="00C51740"/>
    <w:rsid w:val="00C52932"/>
    <w:rsid w:val="00C5431B"/>
    <w:rsid w:val="00C553DE"/>
    <w:rsid w:val="00C562FE"/>
    <w:rsid w:val="00C57987"/>
    <w:rsid w:val="00C57BDF"/>
    <w:rsid w:val="00C604E1"/>
    <w:rsid w:val="00C703D8"/>
    <w:rsid w:val="00C72B13"/>
    <w:rsid w:val="00C740BF"/>
    <w:rsid w:val="00C76045"/>
    <w:rsid w:val="00C82828"/>
    <w:rsid w:val="00C8693F"/>
    <w:rsid w:val="00C9175A"/>
    <w:rsid w:val="00CA1E9B"/>
    <w:rsid w:val="00CA447C"/>
    <w:rsid w:val="00CA6734"/>
    <w:rsid w:val="00CC2721"/>
    <w:rsid w:val="00CC67C1"/>
    <w:rsid w:val="00CE4BD1"/>
    <w:rsid w:val="00CE5D2B"/>
    <w:rsid w:val="00CF06CF"/>
    <w:rsid w:val="00CF08E3"/>
    <w:rsid w:val="00CF6DF6"/>
    <w:rsid w:val="00D120E8"/>
    <w:rsid w:val="00D143D4"/>
    <w:rsid w:val="00D173B1"/>
    <w:rsid w:val="00D211B0"/>
    <w:rsid w:val="00D24DEC"/>
    <w:rsid w:val="00D366EE"/>
    <w:rsid w:val="00D367F6"/>
    <w:rsid w:val="00D4081C"/>
    <w:rsid w:val="00D4193A"/>
    <w:rsid w:val="00D41E67"/>
    <w:rsid w:val="00D436C2"/>
    <w:rsid w:val="00D5656F"/>
    <w:rsid w:val="00D608FE"/>
    <w:rsid w:val="00D63F85"/>
    <w:rsid w:val="00D656C5"/>
    <w:rsid w:val="00D7475B"/>
    <w:rsid w:val="00D87E71"/>
    <w:rsid w:val="00D87E90"/>
    <w:rsid w:val="00D87F33"/>
    <w:rsid w:val="00D907EA"/>
    <w:rsid w:val="00D95112"/>
    <w:rsid w:val="00D952D6"/>
    <w:rsid w:val="00DA1434"/>
    <w:rsid w:val="00DB5721"/>
    <w:rsid w:val="00DC039A"/>
    <w:rsid w:val="00DC2138"/>
    <w:rsid w:val="00DC4F89"/>
    <w:rsid w:val="00DC69C4"/>
    <w:rsid w:val="00DD3D05"/>
    <w:rsid w:val="00DD42E3"/>
    <w:rsid w:val="00DE1435"/>
    <w:rsid w:val="00DE1972"/>
    <w:rsid w:val="00DE4EC6"/>
    <w:rsid w:val="00DE7943"/>
    <w:rsid w:val="00DF166A"/>
    <w:rsid w:val="00DF1E97"/>
    <w:rsid w:val="00DF1FA6"/>
    <w:rsid w:val="00E0181E"/>
    <w:rsid w:val="00E176A6"/>
    <w:rsid w:val="00E21371"/>
    <w:rsid w:val="00E260F4"/>
    <w:rsid w:val="00E302A5"/>
    <w:rsid w:val="00E36F1D"/>
    <w:rsid w:val="00E374E3"/>
    <w:rsid w:val="00E41BD0"/>
    <w:rsid w:val="00E4348E"/>
    <w:rsid w:val="00E43EB1"/>
    <w:rsid w:val="00E44BD2"/>
    <w:rsid w:val="00E550B2"/>
    <w:rsid w:val="00E61DAC"/>
    <w:rsid w:val="00E634A9"/>
    <w:rsid w:val="00E65C12"/>
    <w:rsid w:val="00E65C2D"/>
    <w:rsid w:val="00E6674C"/>
    <w:rsid w:val="00E66D0B"/>
    <w:rsid w:val="00E8047B"/>
    <w:rsid w:val="00E8177F"/>
    <w:rsid w:val="00E822E7"/>
    <w:rsid w:val="00E824C7"/>
    <w:rsid w:val="00E87CFC"/>
    <w:rsid w:val="00E9275E"/>
    <w:rsid w:val="00E93607"/>
    <w:rsid w:val="00EA12C0"/>
    <w:rsid w:val="00EA38C1"/>
    <w:rsid w:val="00EB5116"/>
    <w:rsid w:val="00EC2873"/>
    <w:rsid w:val="00EC605D"/>
    <w:rsid w:val="00ED06AF"/>
    <w:rsid w:val="00ED21F7"/>
    <w:rsid w:val="00EE225B"/>
    <w:rsid w:val="00EF119C"/>
    <w:rsid w:val="00EF4FAD"/>
    <w:rsid w:val="00EF5CD5"/>
    <w:rsid w:val="00F10496"/>
    <w:rsid w:val="00F14187"/>
    <w:rsid w:val="00F25090"/>
    <w:rsid w:val="00F26260"/>
    <w:rsid w:val="00F26E21"/>
    <w:rsid w:val="00F317A0"/>
    <w:rsid w:val="00F3313E"/>
    <w:rsid w:val="00F332C1"/>
    <w:rsid w:val="00F418D2"/>
    <w:rsid w:val="00F47892"/>
    <w:rsid w:val="00F51BC4"/>
    <w:rsid w:val="00F64E32"/>
    <w:rsid w:val="00F75A33"/>
    <w:rsid w:val="00F807D8"/>
    <w:rsid w:val="00F80B01"/>
    <w:rsid w:val="00F83D5B"/>
    <w:rsid w:val="00F8443F"/>
    <w:rsid w:val="00F93F89"/>
    <w:rsid w:val="00FA079D"/>
    <w:rsid w:val="00FA0E21"/>
    <w:rsid w:val="00FB4E34"/>
    <w:rsid w:val="00FC01A6"/>
    <w:rsid w:val="00FC197D"/>
    <w:rsid w:val="00FC1D47"/>
    <w:rsid w:val="00FC5243"/>
    <w:rsid w:val="00FD11D5"/>
    <w:rsid w:val="00FD3434"/>
    <w:rsid w:val="00FD4037"/>
    <w:rsid w:val="00FD69B2"/>
    <w:rsid w:val="00FD6CDF"/>
    <w:rsid w:val="00FE4BD3"/>
    <w:rsid w:val="00FF06B5"/>
    <w:rsid w:val="00FF3A56"/>
    <w:rsid w:val="010D2AD0"/>
    <w:rsid w:val="01234B80"/>
    <w:rsid w:val="01C139CD"/>
    <w:rsid w:val="01DA5351"/>
    <w:rsid w:val="02EA48AA"/>
    <w:rsid w:val="03527687"/>
    <w:rsid w:val="043A706B"/>
    <w:rsid w:val="0617338F"/>
    <w:rsid w:val="0684726E"/>
    <w:rsid w:val="07A96CD1"/>
    <w:rsid w:val="08823A3B"/>
    <w:rsid w:val="0C855CDC"/>
    <w:rsid w:val="0F136064"/>
    <w:rsid w:val="114C2B1F"/>
    <w:rsid w:val="11A94B18"/>
    <w:rsid w:val="123B70D4"/>
    <w:rsid w:val="12490FEE"/>
    <w:rsid w:val="12872FDD"/>
    <w:rsid w:val="12D66C64"/>
    <w:rsid w:val="143A6972"/>
    <w:rsid w:val="157D32C3"/>
    <w:rsid w:val="167953AF"/>
    <w:rsid w:val="1775697B"/>
    <w:rsid w:val="1D237C41"/>
    <w:rsid w:val="1DDC6F9E"/>
    <w:rsid w:val="1E7230DB"/>
    <w:rsid w:val="1F7315C6"/>
    <w:rsid w:val="229E440C"/>
    <w:rsid w:val="247D54F4"/>
    <w:rsid w:val="292E1872"/>
    <w:rsid w:val="293E5B12"/>
    <w:rsid w:val="295962C3"/>
    <w:rsid w:val="2BE75468"/>
    <w:rsid w:val="2C132F80"/>
    <w:rsid w:val="2C3416DD"/>
    <w:rsid w:val="2CD322D8"/>
    <w:rsid w:val="2D104394"/>
    <w:rsid w:val="2D512AA7"/>
    <w:rsid w:val="2E286DE2"/>
    <w:rsid w:val="2F627A72"/>
    <w:rsid w:val="30B145ED"/>
    <w:rsid w:val="33B838B1"/>
    <w:rsid w:val="33E967AA"/>
    <w:rsid w:val="35396EB9"/>
    <w:rsid w:val="35DB64A6"/>
    <w:rsid w:val="36D9113E"/>
    <w:rsid w:val="39977B02"/>
    <w:rsid w:val="39DB476B"/>
    <w:rsid w:val="3CAE712B"/>
    <w:rsid w:val="3E9B3F89"/>
    <w:rsid w:val="4187597D"/>
    <w:rsid w:val="41D7391B"/>
    <w:rsid w:val="42890BF7"/>
    <w:rsid w:val="43FE2178"/>
    <w:rsid w:val="45A411FF"/>
    <w:rsid w:val="465C61C7"/>
    <w:rsid w:val="48670F61"/>
    <w:rsid w:val="490756BB"/>
    <w:rsid w:val="4E502045"/>
    <w:rsid w:val="4EDB0253"/>
    <w:rsid w:val="4F297CAC"/>
    <w:rsid w:val="51C1598C"/>
    <w:rsid w:val="53C66968"/>
    <w:rsid w:val="553F5CAD"/>
    <w:rsid w:val="5A774039"/>
    <w:rsid w:val="5DC50820"/>
    <w:rsid w:val="5EDE5ECB"/>
    <w:rsid w:val="5F1B45DF"/>
    <w:rsid w:val="60502624"/>
    <w:rsid w:val="64863D27"/>
    <w:rsid w:val="67550FD9"/>
    <w:rsid w:val="68495A8B"/>
    <w:rsid w:val="6B7B2E63"/>
    <w:rsid w:val="6CB8358D"/>
    <w:rsid w:val="71206019"/>
    <w:rsid w:val="76377E47"/>
    <w:rsid w:val="78655D91"/>
    <w:rsid w:val="78B930DA"/>
    <w:rsid w:val="799B5828"/>
    <w:rsid w:val="7ACA4602"/>
    <w:rsid w:val="7C5C0B60"/>
    <w:rsid w:val="7D560941"/>
    <w:rsid w:val="7DA1156F"/>
    <w:rsid w:val="F3FF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Autospacing="0" w:afterAutospacing="0" w:line="460" w:lineRule="exact"/>
      <w:ind w:firstLine="420" w:firstLineChars="200"/>
      <w:jc w:val="left"/>
      <w:outlineLvl w:val="1"/>
    </w:pPr>
    <w:rPr>
      <w:rFonts w:hint="eastAsia" w:ascii="宋体" w:hAnsi="宋体" w:eastAsia="宋体" w:cs="宋体"/>
      <w:b/>
      <w:bCs/>
      <w:kern w:val="0"/>
      <w:sz w:val="28"/>
      <w:szCs w:val="36"/>
    </w:rPr>
  </w:style>
  <w:style w:type="paragraph" w:styleId="3">
    <w:name w:val="heading 3"/>
    <w:basedOn w:val="1"/>
    <w:next w:val="1"/>
    <w:link w:val="17"/>
    <w:unhideWhenUsed/>
    <w:qFormat/>
    <w:uiPriority w:val="0"/>
    <w:pPr>
      <w:spacing w:beforeAutospacing="0" w:afterAutospacing="0" w:line="460" w:lineRule="exact"/>
      <w:ind w:left="0" w:leftChars="0" w:firstLine="420" w:firstLineChars="200"/>
      <w:jc w:val="left"/>
      <w:outlineLvl w:val="2"/>
    </w:pPr>
    <w:rPr>
      <w:rFonts w:hint="eastAsia" w:ascii="宋体" w:hAnsi="宋体" w:eastAsia="宋体" w:cs="宋体"/>
      <w:b/>
      <w:kern w:val="0"/>
      <w:sz w:val="28"/>
      <w:szCs w:val="2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p"/>
    <w:basedOn w:val="1"/>
    <w:qFormat/>
    <w:uiPriority w:val="0"/>
    <w:pPr>
      <w:spacing w:line="525" w:lineRule="atLeast"/>
      <w:ind w:firstLine="375"/>
    </w:pPr>
  </w:style>
  <w:style w:type="paragraph" w:customStyle="1" w:styleId="15">
    <w:name w:val="Pa0"/>
    <w:basedOn w:val="16"/>
    <w:next w:val="16"/>
    <w:unhideWhenUsed/>
    <w:qFormat/>
    <w:uiPriority w:val="99"/>
    <w:pPr>
      <w:spacing w:line="211" w:lineRule="atLeast"/>
    </w:pPr>
    <w:rPr>
      <w:rFonts w:hint="default"/>
    </w:rPr>
  </w:style>
  <w:style w:type="paragraph" w:customStyle="1" w:styleId="16">
    <w:name w:val="Default"/>
    <w:unhideWhenUsed/>
    <w:qFormat/>
    <w:uiPriority w:val="99"/>
    <w:pPr>
      <w:widowControl w:val="0"/>
      <w:autoSpaceDE w:val="0"/>
      <w:autoSpaceDN w:val="0"/>
    </w:pPr>
    <w:rPr>
      <w:rFonts w:hint="eastAsia" w:ascii="OTBCAG+HYa3gj" w:hAnsi="OTBCAG+HYa3gj" w:eastAsia="OTBCAG+HYa3gj" w:cs="Times New Roman"/>
      <w:color w:val="000000"/>
      <w:sz w:val="24"/>
    </w:rPr>
  </w:style>
  <w:style w:type="character" w:customStyle="1" w:styleId="17">
    <w:name w:val="标题 3 Char"/>
    <w:link w:val="3"/>
    <w:qFormat/>
    <w:uiPriority w:val="9"/>
    <w:rPr>
      <w:rFonts w:hint="eastAsia" w:ascii="宋体" w:hAnsi="宋体" w:eastAsia="宋体" w:cs="宋体"/>
      <w:b/>
      <w:kern w:val="0"/>
      <w:sz w:val="28"/>
      <w:szCs w:val="22"/>
    </w:rPr>
  </w:style>
  <w:style w:type="paragraph" w:customStyle="1" w:styleId="18">
    <w:name w:val="Date"/>
    <w:basedOn w:val="1"/>
    <w:next w:val="1"/>
    <w:qFormat/>
    <w:uiPriority w:val="0"/>
    <w:pPr>
      <w:spacing w:after="0" w:afterLines="0"/>
      <w:jc w:val="right"/>
    </w:pPr>
    <w:rPr>
      <w:rFonts w:ascii="Times New Roman" w:hAnsi="Times New Roman" w:eastAsia="宋体" w:cs="Times New Roman"/>
      <w:color w:val="5590CC"/>
      <w:sz w:val="24"/>
      <w:szCs w:val="24"/>
    </w:rPr>
  </w:style>
  <w:style w:type="paragraph" w:customStyle="1" w:styleId="19">
    <w:name w:val="Contact Details"/>
    <w:basedOn w:val="1"/>
    <w:qFormat/>
    <w:uiPriority w:val="0"/>
    <w:pPr>
      <w:spacing w:before="80" w:beforeLines="0" w:after="80" w:afterLines="0"/>
    </w:pPr>
    <w:rPr>
      <w:rFonts w:ascii="Times New Roman" w:hAnsi="Times New Roman" w:eastAsia="宋体" w:cs="Times New Roman"/>
      <w:color w:val="FFFFFF"/>
      <w:sz w:val="16"/>
      <w:szCs w:val="14"/>
    </w:rPr>
  </w:style>
  <w:style w:type="paragraph" w:customStyle="1" w:styleId="20">
    <w:name w:val="Organization"/>
    <w:basedOn w:val="1"/>
    <w:qFormat/>
    <w:uiPriority w:val="0"/>
    <w:pPr>
      <w:spacing w:after="0" w:afterLines="0" w:line="600" w:lineRule="exact"/>
    </w:pPr>
    <w:rPr>
      <w:rFonts w:ascii="Calibri" w:hAnsi="Calibri" w:eastAsia="宋体" w:cs="Times New Roman"/>
      <w:color w:val="FFFFFF"/>
      <w:sz w:val="56"/>
      <w:szCs w:val="36"/>
    </w:rPr>
  </w:style>
  <w:style w:type="paragraph" w:customStyle="1" w:styleId="21">
    <w:name w:val="No Spacing"/>
    <w:qFormat/>
    <w:uiPriority w:val="0"/>
    <w:rPr>
      <w:rFonts w:hint="default" w:ascii="Times New Roman" w:hAnsi="Times New Roman" w:eastAsia="宋体" w:cstheme="minorBidi"/>
      <w:sz w:val="22"/>
    </w:rPr>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 w:type="paragraph" w:customStyle="1" w:styleId="2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image" Target="media/image1.tif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K:\&#31185;&#30740;&#20250;&#35758;&#36890;&#30693;\2018&#8212;&#8212;2019&#23398;&#24180;&#65288;&#20108;&#65289;\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色块型"/>
      <sectRole val="1"/>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17570</Words>
  <Characters>17670</Characters>
  <Lines>57</Lines>
  <Paragraphs>16</Paragraphs>
  <TotalTime>5</TotalTime>
  <ScaleCrop>false</ScaleCrop>
  <LinksUpToDate>false</LinksUpToDate>
  <CharactersWithSpaces>18210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2018-09-27T01:01:00Z</dcterms:created>
  <dc:creator>Hdsy</dc:creator>
  <cp:lastModifiedBy>法制信访科</cp:lastModifiedBy>
  <cp:lastPrinted>2019-03-14T15:07:00Z</cp:lastPrinted>
  <dcterms:modified xsi:type="dcterms:W3CDTF">2021-07-23T14:39:16Z</dcterms:modified>
  <cp:revision>502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DB972AC7F954418CABE88D4C2CC218E9</vt:lpwstr>
  </property>
</Properties>
</file>