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EC" w:rsidRPr="00EC1C79" w:rsidRDefault="00F775EC" w:rsidP="00F775EC">
      <w:pPr>
        <w:pStyle w:val="a4"/>
        <w:shd w:val="clear" w:color="auto" w:fill="FFFFFF"/>
        <w:rPr>
          <w:rFonts w:ascii="仿宋" w:eastAsia="仿宋" w:hAnsi="仿宋"/>
          <w:sz w:val="28"/>
          <w:szCs w:val="18"/>
          <w:lang w:eastAsia="zh-Hans"/>
        </w:rPr>
      </w:pPr>
      <w:r w:rsidRPr="00EC1C79">
        <w:rPr>
          <w:rStyle w:val="a5"/>
          <w:rFonts w:ascii="仿宋" w:eastAsia="仿宋" w:hAnsi="仿宋" w:hint="eastAsia"/>
          <w:sz w:val="28"/>
          <w:szCs w:val="18"/>
          <w:lang w:eastAsia="zh-Hans"/>
        </w:rPr>
        <w:t>附件5：</w:t>
      </w:r>
    </w:p>
    <w:p w:rsidR="00F775EC" w:rsidRPr="00EC1C79" w:rsidRDefault="00F775EC" w:rsidP="00F775EC">
      <w:pPr>
        <w:pStyle w:val="a4"/>
        <w:shd w:val="clear" w:color="auto" w:fill="FFFFFF"/>
        <w:jc w:val="center"/>
        <w:rPr>
          <w:rFonts w:ascii="仿宋" w:eastAsia="仿宋" w:hAnsi="仿宋"/>
          <w:sz w:val="28"/>
          <w:szCs w:val="18"/>
          <w:lang w:eastAsia="zh-Hans"/>
        </w:rPr>
      </w:pPr>
      <w:r w:rsidRPr="00EC1C79">
        <w:rPr>
          <w:rStyle w:val="a5"/>
          <w:rFonts w:ascii="仿宋" w:eastAsia="仿宋" w:hAnsi="仿宋" w:hint="eastAsia"/>
          <w:sz w:val="28"/>
          <w:szCs w:val="18"/>
          <w:lang w:eastAsia="zh-Hans"/>
        </w:rPr>
        <w:t>2019年度其他重要事项的情况说明</w:t>
      </w:r>
    </w:p>
    <w:p w:rsidR="00F775EC" w:rsidRPr="00EC1C79" w:rsidRDefault="00F775EC" w:rsidP="00F775EC">
      <w:pPr>
        <w:pStyle w:val="a4"/>
        <w:shd w:val="clear" w:color="auto" w:fill="FFFFFF"/>
        <w:rPr>
          <w:rFonts w:ascii="仿宋" w:eastAsia="仿宋" w:hAnsi="仿宋"/>
          <w:sz w:val="28"/>
          <w:szCs w:val="18"/>
          <w:lang w:eastAsia="zh-Hans"/>
        </w:rPr>
      </w:pPr>
      <w:r w:rsidRPr="00EC1C79">
        <w:rPr>
          <w:rStyle w:val="a5"/>
          <w:rFonts w:ascii="仿宋" w:eastAsia="仿宋" w:hAnsi="仿宋" w:hint="eastAsia"/>
          <w:sz w:val="28"/>
          <w:szCs w:val="18"/>
          <w:lang w:eastAsia="zh-Hans"/>
        </w:rPr>
        <w:t>一、“三公”经费财政拨款支出情况</w:t>
      </w:r>
    </w:p>
    <w:p w:rsidR="00F775EC" w:rsidRPr="00EC1C79" w:rsidRDefault="00C74733" w:rsidP="002C09C3">
      <w:pPr>
        <w:pStyle w:val="a4"/>
        <w:shd w:val="clear" w:color="auto" w:fill="FFFFFF"/>
        <w:ind w:firstLineChars="200" w:firstLine="560"/>
        <w:jc w:val="both"/>
        <w:rPr>
          <w:rFonts w:ascii="仿宋" w:eastAsia="仿宋" w:hAnsi="仿宋"/>
          <w:sz w:val="28"/>
          <w:szCs w:val="18"/>
          <w:lang w:eastAsia="zh-Hans"/>
        </w:rPr>
      </w:pPr>
      <w:r>
        <w:rPr>
          <w:rFonts w:ascii="仿宋" w:eastAsia="仿宋" w:hAnsi="仿宋" w:hint="eastAsia"/>
          <w:sz w:val="28"/>
          <w:szCs w:val="18"/>
        </w:rPr>
        <w:t>北京市海淀区教育</w:t>
      </w:r>
      <w:r>
        <w:rPr>
          <w:rFonts w:ascii="仿宋" w:eastAsia="仿宋" w:hAnsi="仿宋"/>
          <w:sz w:val="28"/>
          <w:szCs w:val="18"/>
        </w:rPr>
        <w:t>委员会</w:t>
      </w:r>
      <w:r w:rsidR="00F775EC" w:rsidRPr="00EC1C79">
        <w:rPr>
          <w:rFonts w:ascii="仿宋" w:eastAsia="仿宋" w:hAnsi="仿宋" w:hint="eastAsia"/>
          <w:sz w:val="28"/>
          <w:szCs w:val="18"/>
          <w:lang w:eastAsia="zh-Hans"/>
        </w:rPr>
        <w:t>因公出国（境）费用、公务接待费、公务用车购置和公务用车运行维护费开支单位包括所属</w:t>
      </w:r>
      <w:r w:rsidR="00EE177A">
        <w:rPr>
          <w:rFonts w:ascii="仿宋" w:eastAsia="仿宋" w:hAnsi="仿宋"/>
          <w:sz w:val="28"/>
          <w:szCs w:val="18"/>
          <w:lang w:eastAsia="zh-Hans"/>
        </w:rPr>
        <w:t>1</w:t>
      </w:r>
      <w:r w:rsidR="00F775EC" w:rsidRPr="00EC1C79">
        <w:rPr>
          <w:rFonts w:ascii="仿宋" w:eastAsia="仿宋" w:hAnsi="仿宋" w:hint="eastAsia"/>
          <w:sz w:val="28"/>
          <w:szCs w:val="18"/>
          <w:lang w:eastAsia="zh-Hans"/>
        </w:rPr>
        <w:t>个行政单位、</w:t>
      </w:r>
      <w:r w:rsidR="00EE177A">
        <w:rPr>
          <w:rFonts w:ascii="仿宋" w:eastAsia="仿宋" w:hAnsi="仿宋"/>
          <w:sz w:val="28"/>
          <w:szCs w:val="18"/>
          <w:lang w:eastAsia="zh-Hans"/>
        </w:rPr>
        <w:t>164</w:t>
      </w:r>
      <w:r w:rsidR="00F775EC" w:rsidRPr="00EC1C79">
        <w:rPr>
          <w:rFonts w:ascii="仿宋" w:eastAsia="仿宋" w:hAnsi="仿宋" w:hint="eastAsia"/>
          <w:sz w:val="28"/>
          <w:szCs w:val="18"/>
          <w:lang w:eastAsia="zh-Hans"/>
        </w:rPr>
        <w:t>个事业单位单位。</w:t>
      </w:r>
    </w:p>
    <w:p w:rsidR="00F775EC" w:rsidRPr="00EC1C79" w:rsidRDefault="00F775EC" w:rsidP="002C09C3">
      <w:pPr>
        <w:pStyle w:val="a4"/>
        <w:shd w:val="clear" w:color="auto" w:fill="FFFFFF"/>
        <w:ind w:firstLineChars="200" w:firstLine="560"/>
        <w:jc w:val="both"/>
        <w:rPr>
          <w:rFonts w:ascii="仿宋" w:eastAsia="仿宋" w:hAnsi="仿宋"/>
          <w:sz w:val="28"/>
          <w:szCs w:val="18"/>
          <w:lang w:eastAsia="zh-Hans"/>
        </w:rPr>
      </w:pPr>
      <w:r w:rsidRPr="00EC1C79">
        <w:rPr>
          <w:rFonts w:ascii="仿宋" w:eastAsia="仿宋" w:hAnsi="仿宋" w:hint="eastAsia"/>
          <w:sz w:val="28"/>
          <w:szCs w:val="18"/>
          <w:lang w:eastAsia="zh-Hans"/>
        </w:rPr>
        <w:t>2019年“三公”经费财政拨款决算数1,699.66万元，比2019年“三公”经费财政拨款预算下达数</w:t>
      </w:r>
      <w:r w:rsidR="002A6D39" w:rsidRPr="002A6D39">
        <w:rPr>
          <w:rFonts w:ascii="仿宋" w:eastAsia="仿宋" w:hAnsi="仿宋"/>
          <w:sz w:val="28"/>
          <w:szCs w:val="18"/>
          <w:lang w:eastAsia="zh-Hans"/>
        </w:rPr>
        <w:t>1,215.86</w:t>
      </w:r>
      <w:r w:rsidRPr="00EC1C79">
        <w:rPr>
          <w:rFonts w:ascii="仿宋" w:eastAsia="仿宋" w:hAnsi="仿宋" w:hint="eastAsia"/>
          <w:sz w:val="28"/>
          <w:szCs w:val="18"/>
          <w:lang w:eastAsia="zh-Hans"/>
        </w:rPr>
        <w:t>万元增加</w:t>
      </w:r>
      <w:r w:rsidR="002A6D39">
        <w:rPr>
          <w:rFonts w:ascii="仿宋" w:eastAsia="仿宋" w:hAnsi="仿宋"/>
          <w:sz w:val="28"/>
          <w:szCs w:val="18"/>
          <w:lang w:eastAsia="zh-Hans"/>
        </w:rPr>
        <w:t>483.8</w:t>
      </w:r>
      <w:r w:rsidRPr="00EC1C79">
        <w:rPr>
          <w:rFonts w:ascii="仿宋" w:eastAsia="仿宋" w:hAnsi="仿宋" w:hint="eastAsia"/>
          <w:sz w:val="28"/>
          <w:szCs w:val="18"/>
          <w:lang w:eastAsia="zh-Hans"/>
        </w:rPr>
        <w:t>万元。其中：</w:t>
      </w:r>
    </w:p>
    <w:p w:rsidR="00F775EC" w:rsidRPr="00EC1C79" w:rsidRDefault="00F775EC" w:rsidP="002C09C3">
      <w:pPr>
        <w:pStyle w:val="a4"/>
        <w:shd w:val="clear" w:color="auto" w:fill="FFFFFF"/>
        <w:ind w:firstLineChars="200" w:firstLine="560"/>
        <w:jc w:val="both"/>
        <w:rPr>
          <w:rFonts w:ascii="仿宋" w:eastAsia="仿宋" w:hAnsi="仿宋"/>
          <w:sz w:val="28"/>
          <w:szCs w:val="18"/>
          <w:lang w:eastAsia="zh-Hans"/>
        </w:rPr>
      </w:pPr>
      <w:r w:rsidRPr="00EC1C79">
        <w:rPr>
          <w:rFonts w:ascii="仿宋" w:eastAsia="仿宋" w:hAnsi="仿宋" w:hint="eastAsia"/>
          <w:sz w:val="28"/>
          <w:szCs w:val="18"/>
          <w:lang w:eastAsia="zh-Hans"/>
        </w:rPr>
        <w:t>1、因公出国（境）费用。2019年决算数858.30万元，比2019</w:t>
      </w:r>
      <w:r w:rsidR="00C25957">
        <w:rPr>
          <w:rFonts w:ascii="仿宋" w:eastAsia="仿宋" w:hAnsi="仿宋" w:hint="eastAsia"/>
          <w:sz w:val="28"/>
          <w:szCs w:val="18"/>
          <w:lang w:eastAsia="zh-Hans"/>
        </w:rPr>
        <w:t>年年初预算</w:t>
      </w:r>
      <w:r w:rsidRPr="00EC1C79">
        <w:rPr>
          <w:rFonts w:ascii="仿宋" w:eastAsia="仿宋" w:hAnsi="仿宋" w:hint="eastAsia"/>
          <w:sz w:val="28"/>
          <w:szCs w:val="18"/>
          <w:lang w:eastAsia="zh-Hans"/>
        </w:rPr>
        <w:t>增加858.30万元。主要原因：2019年因公出国经费预算由区财政统一编制，年中区财政安排因公出国经费</w:t>
      </w:r>
      <w:r w:rsidR="00C25957" w:rsidRPr="00EC1C79">
        <w:rPr>
          <w:rFonts w:ascii="仿宋" w:eastAsia="仿宋" w:hAnsi="仿宋" w:hint="eastAsia"/>
          <w:sz w:val="28"/>
          <w:szCs w:val="18"/>
          <w:lang w:eastAsia="zh-Hans"/>
        </w:rPr>
        <w:t>858.30</w:t>
      </w:r>
      <w:r w:rsidRPr="00EC1C79">
        <w:rPr>
          <w:rFonts w:ascii="仿宋" w:eastAsia="仿宋" w:hAnsi="仿宋" w:hint="eastAsia"/>
          <w:sz w:val="28"/>
          <w:szCs w:val="18"/>
          <w:lang w:eastAsia="zh-Hans"/>
        </w:rPr>
        <w:t>万元。2019</w:t>
      </w:r>
      <w:r w:rsidRPr="0023264C">
        <w:rPr>
          <w:rFonts w:ascii="仿宋" w:eastAsia="仿宋" w:hAnsi="仿宋" w:hint="eastAsia"/>
          <w:sz w:val="28"/>
          <w:szCs w:val="18"/>
          <w:lang w:eastAsia="zh-Hans"/>
        </w:rPr>
        <w:t>年因公出国（境）费用主要用于</w:t>
      </w:r>
      <w:r w:rsidR="0023264C" w:rsidRPr="0023264C">
        <w:rPr>
          <w:rFonts w:ascii="仿宋" w:eastAsia="仿宋" w:hAnsi="仿宋" w:hint="eastAsia"/>
          <w:sz w:val="28"/>
          <w:szCs w:val="18"/>
          <w:lang w:eastAsia="zh-Hans"/>
        </w:rPr>
        <w:t>海淀区教育代表团赴美国和日本访问交流、海淀区学科骨干教师2019年赴美培训、海淀区督导人员赴芬兰研修、海淀教育代表团赴俄罗斯开展冰雪项目交流、海淀区教师赴美国参加全美科学教师协会西雅图峰会、中关村二小赴英国参加“欢乐春节--让世界更美好”文化交流活动、八一学校赴美国参加2019年VEX机器人世锦赛、多所学校与友好校（姊妹校）进行校际交流等方面</w:t>
      </w:r>
      <w:r w:rsidRPr="0023264C">
        <w:rPr>
          <w:rFonts w:ascii="仿宋" w:eastAsia="仿宋" w:hAnsi="仿宋" w:hint="eastAsia"/>
          <w:sz w:val="28"/>
          <w:szCs w:val="18"/>
          <w:lang w:eastAsia="zh-Hans"/>
        </w:rPr>
        <w:t>，2019年组织因公出国（境）团组93个、218人次，人均因公出国（境）费用3.94万元。</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Fonts w:ascii="Calibri" w:eastAsia="仿宋" w:hAnsi="Calibri" w:cs="Calibri"/>
          <w:sz w:val="28"/>
          <w:szCs w:val="18"/>
          <w:lang w:eastAsia="zh-Hans"/>
        </w:rPr>
        <w:lastRenderedPageBreak/>
        <w:t> </w:t>
      </w:r>
      <w:r w:rsidR="002C09C3">
        <w:rPr>
          <w:rFonts w:ascii="Calibri" w:eastAsia="仿宋" w:hAnsi="Calibri" w:cs="Calibri"/>
          <w:sz w:val="28"/>
          <w:szCs w:val="18"/>
          <w:lang w:eastAsia="zh-Hans"/>
        </w:rPr>
        <w:t xml:space="preserve">    </w:t>
      </w:r>
      <w:r w:rsidRPr="00EC1C79">
        <w:rPr>
          <w:rFonts w:ascii="仿宋" w:eastAsia="仿宋" w:hAnsi="仿宋" w:hint="eastAsia"/>
          <w:sz w:val="28"/>
          <w:szCs w:val="18"/>
          <w:lang w:eastAsia="zh-Hans"/>
        </w:rPr>
        <w:t>2、公务接待费。2019年决算数48.85万元，比2019年预算数75.67万元减少26.82万元。主要原因：</w:t>
      </w:r>
      <w:r w:rsidR="00F83E0A" w:rsidRPr="00F83E0A">
        <w:rPr>
          <w:rFonts w:ascii="仿宋" w:eastAsia="仿宋" w:hAnsi="仿宋" w:hint="eastAsia"/>
          <w:sz w:val="28"/>
          <w:szCs w:val="18"/>
          <w:lang w:eastAsia="zh-Hans"/>
        </w:rPr>
        <w:t>我委所属各单位厉行节约，减少了公务接待支出。</w:t>
      </w:r>
      <w:r w:rsidRPr="00EC1C79">
        <w:rPr>
          <w:rFonts w:ascii="仿宋" w:eastAsia="仿宋" w:hAnsi="仿宋" w:hint="eastAsia"/>
          <w:sz w:val="28"/>
          <w:szCs w:val="18"/>
          <w:lang w:eastAsia="zh-Hans"/>
        </w:rPr>
        <w:t>2019年公务接待费主要用于</w:t>
      </w:r>
      <w:r w:rsidR="00F83E0A" w:rsidRPr="00F83E0A">
        <w:rPr>
          <w:rFonts w:ascii="仿宋" w:eastAsia="仿宋" w:hAnsi="仿宋" w:hint="eastAsia"/>
          <w:sz w:val="28"/>
          <w:szCs w:val="18"/>
          <w:lang w:eastAsia="zh-Hans"/>
        </w:rPr>
        <w:t>国内国外来访交流人员</w:t>
      </w:r>
      <w:r w:rsidRPr="00EC1C79">
        <w:rPr>
          <w:rFonts w:ascii="仿宋" w:eastAsia="仿宋" w:hAnsi="仿宋" w:hint="eastAsia"/>
          <w:sz w:val="28"/>
          <w:szCs w:val="18"/>
          <w:lang w:eastAsia="zh-Hans"/>
        </w:rPr>
        <w:t>，公务接待470批次，公务接待8,184人次。</w:t>
      </w:r>
    </w:p>
    <w:p w:rsidR="00F775EC" w:rsidRPr="00EC1C79" w:rsidRDefault="00F775EC" w:rsidP="002C09C3">
      <w:pPr>
        <w:pStyle w:val="a4"/>
        <w:shd w:val="clear" w:color="auto" w:fill="FFFFFF"/>
        <w:ind w:firstLineChars="200" w:firstLine="560"/>
        <w:jc w:val="both"/>
        <w:rPr>
          <w:rFonts w:ascii="仿宋" w:eastAsia="仿宋" w:hAnsi="仿宋"/>
          <w:sz w:val="28"/>
          <w:szCs w:val="18"/>
          <w:lang w:eastAsia="zh-Hans"/>
        </w:rPr>
      </w:pPr>
      <w:r w:rsidRPr="00EC1C79">
        <w:rPr>
          <w:rFonts w:ascii="仿宋" w:eastAsia="仿宋" w:hAnsi="仿宋" w:hint="eastAsia"/>
          <w:sz w:val="28"/>
          <w:szCs w:val="18"/>
          <w:lang w:eastAsia="zh-Hans"/>
        </w:rPr>
        <w:t>3、公务用车购置及运行维护费。2019年决算数792.5</w:t>
      </w:r>
      <w:r w:rsidR="00F83E0A">
        <w:rPr>
          <w:rFonts w:ascii="仿宋" w:eastAsia="仿宋" w:hAnsi="仿宋"/>
          <w:sz w:val="28"/>
          <w:szCs w:val="18"/>
          <w:lang w:eastAsia="zh-Hans"/>
        </w:rPr>
        <w:t>1</w:t>
      </w:r>
      <w:r w:rsidRPr="00EC1C79">
        <w:rPr>
          <w:rFonts w:ascii="仿宋" w:eastAsia="仿宋" w:hAnsi="仿宋" w:hint="eastAsia"/>
          <w:sz w:val="28"/>
          <w:szCs w:val="18"/>
          <w:lang w:eastAsia="zh-Hans"/>
        </w:rPr>
        <w:t>万元，比2019年预算数1,140.19万元减少347.6</w:t>
      </w:r>
      <w:r w:rsidR="00F83E0A">
        <w:rPr>
          <w:rFonts w:ascii="仿宋" w:eastAsia="仿宋" w:hAnsi="仿宋"/>
          <w:sz w:val="28"/>
          <w:szCs w:val="18"/>
          <w:lang w:eastAsia="zh-Hans"/>
        </w:rPr>
        <w:t>8</w:t>
      </w:r>
      <w:r w:rsidRPr="00EC1C79">
        <w:rPr>
          <w:rFonts w:ascii="仿宋" w:eastAsia="仿宋" w:hAnsi="仿宋" w:hint="eastAsia"/>
          <w:sz w:val="28"/>
          <w:szCs w:val="18"/>
          <w:lang w:eastAsia="zh-Hans"/>
        </w:rPr>
        <w:t>万元。其中，</w:t>
      </w:r>
      <w:r w:rsidRPr="00413CC7">
        <w:rPr>
          <w:rFonts w:ascii="仿宋" w:eastAsia="仿宋" w:hAnsi="仿宋" w:hint="eastAsia"/>
          <w:sz w:val="28"/>
          <w:szCs w:val="18"/>
          <w:lang w:eastAsia="zh-Hans"/>
        </w:rPr>
        <w:t>公务用车购置费2019年决算数49.52万元，比2019年预算数102.00万元减少52.48万元。主要原因：</w:t>
      </w:r>
      <w:r w:rsidR="00413CC7" w:rsidRPr="00413CC7">
        <w:rPr>
          <w:rFonts w:ascii="仿宋" w:eastAsia="仿宋" w:hAnsi="仿宋" w:hint="eastAsia"/>
          <w:sz w:val="28"/>
          <w:szCs w:val="18"/>
        </w:rPr>
        <w:t>为落实厉行节约</w:t>
      </w:r>
      <w:r w:rsidR="00413CC7" w:rsidRPr="00413CC7">
        <w:rPr>
          <w:rFonts w:ascii="仿宋" w:eastAsia="仿宋" w:hAnsi="仿宋"/>
          <w:sz w:val="28"/>
          <w:szCs w:val="18"/>
        </w:rPr>
        <w:t>，</w:t>
      </w:r>
      <w:r w:rsidR="00413CC7" w:rsidRPr="00413CC7">
        <w:rPr>
          <w:rFonts w:ascii="仿宋" w:eastAsia="仿宋" w:hAnsi="仿宋" w:hint="eastAsia"/>
          <w:sz w:val="28"/>
          <w:szCs w:val="18"/>
        </w:rPr>
        <w:t>仅</w:t>
      </w:r>
      <w:r w:rsidR="00413CC7" w:rsidRPr="00413CC7">
        <w:rPr>
          <w:rFonts w:ascii="仿宋" w:eastAsia="仿宋" w:hAnsi="仿宋"/>
          <w:sz w:val="28"/>
          <w:szCs w:val="18"/>
        </w:rPr>
        <w:t>为新建单位、无车单位及距离</w:t>
      </w:r>
      <w:r w:rsidR="00413CC7" w:rsidRPr="00413CC7">
        <w:rPr>
          <w:rFonts w:ascii="仿宋" w:eastAsia="仿宋" w:hAnsi="仿宋" w:hint="eastAsia"/>
          <w:sz w:val="28"/>
          <w:szCs w:val="18"/>
        </w:rPr>
        <w:t>教育委员会</w:t>
      </w:r>
      <w:r w:rsidR="00413CC7" w:rsidRPr="00413CC7">
        <w:rPr>
          <w:rFonts w:ascii="仿宋" w:eastAsia="仿宋" w:hAnsi="仿宋"/>
          <w:sz w:val="28"/>
          <w:szCs w:val="18"/>
        </w:rPr>
        <w:t>较远单位购置公车</w:t>
      </w:r>
      <w:r w:rsidR="00413CC7" w:rsidRPr="00413CC7">
        <w:rPr>
          <w:rFonts w:ascii="仿宋" w:eastAsia="仿宋" w:hAnsi="仿宋" w:hint="eastAsia"/>
          <w:sz w:val="28"/>
          <w:szCs w:val="18"/>
          <w:lang w:eastAsia="zh-Hans"/>
        </w:rPr>
        <w:t>。</w:t>
      </w:r>
      <w:r w:rsidRPr="00F41B8F">
        <w:rPr>
          <w:rFonts w:ascii="仿宋" w:eastAsia="仿宋" w:hAnsi="仿宋" w:hint="eastAsia"/>
          <w:sz w:val="28"/>
          <w:szCs w:val="18"/>
          <w:lang w:eastAsia="zh-Hans"/>
        </w:rPr>
        <w:t>2019年</w:t>
      </w:r>
      <w:r w:rsidRPr="00EC1C79">
        <w:rPr>
          <w:rFonts w:ascii="仿宋" w:eastAsia="仿宋" w:hAnsi="仿宋" w:hint="eastAsia"/>
          <w:sz w:val="28"/>
          <w:szCs w:val="18"/>
          <w:lang w:eastAsia="zh-Hans"/>
        </w:rPr>
        <w:t>购置（更新）4辆，车均购置费12.38万元。公务用车运行维护费2019年决算数742.98万元，比2019年预算数1,038.19万元减少295.20万元，主要原因：</w:t>
      </w:r>
      <w:r w:rsidR="009D16C0" w:rsidRPr="009D16C0">
        <w:rPr>
          <w:rFonts w:ascii="仿宋" w:eastAsia="仿宋" w:hAnsi="仿宋" w:hint="eastAsia"/>
          <w:sz w:val="28"/>
          <w:szCs w:val="18"/>
          <w:lang w:eastAsia="zh-Hans"/>
        </w:rPr>
        <w:t>我委所属各单位进一步贯彻执行厉行节约的原则，使公务用车运行维护费用有所减少。</w:t>
      </w:r>
      <w:r w:rsidRPr="00EC1C79">
        <w:rPr>
          <w:rFonts w:ascii="仿宋" w:eastAsia="仿宋" w:hAnsi="仿宋" w:hint="eastAsia"/>
          <w:sz w:val="28"/>
          <w:szCs w:val="18"/>
          <w:lang w:eastAsia="zh-Hans"/>
        </w:rPr>
        <w:t>2019年公务用车保有量454辆，车均运行维护费1.64万元。</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Style w:val="a5"/>
          <w:rFonts w:ascii="仿宋" w:eastAsia="仿宋" w:hAnsi="仿宋" w:hint="eastAsia"/>
          <w:sz w:val="28"/>
          <w:szCs w:val="18"/>
          <w:lang w:eastAsia="zh-Hans"/>
        </w:rPr>
        <w:t>二、2019年度机关运行经费支出情况</w:t>
      </w:r>
    </w:p>
    <w:p w:rsidR="00F775EC" w:rsidRPr="00EC1C79" w:rsidRDefault="00F775EC" w:rsidP="002C09C3">
      <w:pPr>
        <w:pStyle w:val="a4"/>
        <w:shd w:val="clear" w:color="auto" w:fill="FFFFFF"/>
        <w:ind w:firstLineChars="200" w:firstLine="560"/>
        <w:jc w:val="both"/>
        <w:rPr>
          <w:rFonts w:ascii="仿宋" w:eastAsia="仿宋" w:hAnsi="仿宋"/>
          <w:sz w:val="28"/>
          <w:szCs w:val="18"/>
          <w:lang w:eastAsia="zh-Hans"/>
        </w:rPr>
      </w:pPr>
      <w:r w:rsidRPr="005440FF">
        <w:rPr>
          <w:rFonts w:ascii="仿宋" w:eastAsia="仿宋" w:hAnsi="仿宋" w:hint="eastAsia"/>
          <w:sz w:val="28"/>
          <w:szCs w:val="18"/>
          <w:lang w:eastAsia="zh-Hans"/>
        </w:rPr>
        <w:t>2019年本部门行政单位（含参照公务员法管理事业单位）使用一般公共财政预算财政拨款安排的基本支出中日常公共经费支出，合计</w:t>
      </w:r>
      <w:r w:rsidR="005440FF" w:rsidRPr="005440FF">
        <w:rPr>
          <w:rFonts w:ascii="仿宋" w:eastAsia="仿宋" w:hAnsi="仿宋" w:hint="eastAsia"/>
          <w:sz w:val="28"/>
          <w:szCs w:val="18"/>
        </w:rPr>
        <w:t>1</w:t>
      </w:r>
      <w:r w:rsidR="005440FF" w:rsidRPr="005440FF">
        <w:rPr>
          <w:rFonts w:ascii="仿宋" w:eastAsia="仿宋" w:hAnsi="仿宋"/>
          <w:sz w:val="28"/>
          <w:szCs w:val="18"/>
        </w:rPr>
        <w:t>,</w:t>
      </w:r>
      <w:r w:rsidR="005440FF" w:rsidRPr="005440FF">
        <w:rPr>
          <w:rFonts w:ascii="仿宋" w:eastAsia="仿宋" w:hAnsi="仿宋" w:hint="eastAsia"/>
          <w:sz w:val="28"/>
          <w:szCs w:val="18"/>
        </w:rPr>
        <w:t>308.22</w:t>
      </w:r>
      <w:r w:rsidRPr="005440FF">
        <w:rPr>
          <w:rFonts w:ascii="仿宋" w:eastAsia="仿宋" w:hAnsi="仿宋" w:hint="eastAsia"/>
          <w:sz w:val="28"/>
          <w:szCs w:val="18"/>
          <w:lang w:eastAsia="zh-Hans"/>
        </w:rPr>
        <w:t>万元，比2018年</w:t>
      </w:r>
      <w:r w:rsidR="005440FF" w:rsidRPr="005440FF">
        <w:rPr>
          <w:rFonts w:ascii="仿宋" w:eastAsia="仿宋" w:hAnsi="仿宋" w:hint="eastAsia"/>
          <w:sz w:val="28"/>
          <w:szCs w:val="18"/>
        </w:rPr>
        <w:t>减少60.99</w:t>
      </w:r>
      <w:r w:rsidRPr="005440FF">
        <w:rPr>
          <w:rFonts w:ascii="仿宋" w:eastAsia="仿宋" w:hAnsi="仿宋" w:hint="eastAsia"/>
          <w:sz w:val="28"/>
          <w:szCs w:val="18"/>
          <w:lang w:eastAsia="zh-Hans"/>
        </w:rPr>
        <w:t>万元，</w:t>
      </w:r>
      <w:r w:rsidR="005440FF" w:rsidRPr="005440FF">
        <w:rPr>
          <w:rFonts w:ascii="仿宋" w:eastAsia="仿宋" w:hAnsi="仿宋" w:hint="eastAsia"/>
          <w:sz w:val="28"/>
          <w:szCs w:val="18"/>
        </w:rPr>
        <w:t>减少</w:t>
      </w:r>
      <w:r w:rsidR="005440FF" w:rsidRPr="005440FF">
        <w:rPr>
          <w:rFonts w:ascii="仿宋" w:eastAsia="仿宋" w:hAnsi="仿宋"/>
          <w:sz w:val="28"/>
          <w:szCs w:val="18"/>
          <w:lang w:eastAsia="zh-Hans"/>
        </w:rPr>
        <w:t>4.45%</w:t>
      </w:r>
      <w:r w:rsidRPr="005440FF">
        <w:rPr>
          <w:rFonts w:ascii="仿宋" w:eastAsia="仿宋" w:hAnsi="仿宋" w:hint="eastAsia"/>
          <w:sz w:val="28"/>
          <w:szCs w:val="18"/>
          <w:lang w:eastAsia="zh-Hans"/>
        </w:rPr>
        <w:t>。主要原因：</w:t>
      </w:r>
      <w:r w:rsidR="008C6843" w:rsidRPr="008C6843">
        <w:rPr>
          <w:rFonts w:ascii="仿宋" w:eastAsia="仿宋" w:hAnsi="仿宋" w:hint="eastAsia"/>
          <w:sz w:val="28"/>
          <w:szCs w:val="18"/>
        </w:rPr>
        <w:t>压减了办公费，差旅费及会议费等支出</w:t>
      </w:r>
      <w:r w:rsidRPr="005440FF">
        <w:rPr>
          <w:rFonts w:ascii="仿宋" w:eastAsia="仿宋" w:hAnsi="仿宋" w:hint="eastAsia"/>
          <w:sz w:val="28"/>
          <w:szCs w:val="18"/>
          <w:lang w:eastAsia="zh-Hans"/>
        </w:rPr>
        <w:t>。</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Style w:val="a5"/>
          <w:rFonts w:ascii="仿宋" w:eastAsia="仿宋" w:hAnsi="仿宋" w:hint="eastAsia"/>
          <w:sz w:val="28"/>
          <w:szCs w:val="18"/>
          <w:lang w:eastAsia="zh-Hans"/>
        </w:rPr>
        <w:t>三、2019年度政府采购支出情况</w:t>
      </w:r>
    </w:p>
    <w:p w:rsidR="00F775EC" w:rsidRPr="00EC1C79" w:rsidRDefault="00F775EC" w:rsidP="002C09C3">
      <w:pPr>
        <w:pStyle w:val="a4"/>
        <w:shd w:val="clear" w:color="auto" w:fill="FFFFFF"/>
        <w:ind w:firstLineChars="200" w:firstLine="560"/>
        <w:jc w:val="both"/>
        <w:rPr>
          <w:rFonts w:ascii="仿宋" w:eastAsia="仿宋" w:hAnsi="仿宋"/>
          <w:sz w:val="28"/>
          <w:szCs w:val="18"/>
          <w:lang w:eastAsia="zh-Hans"/>
        </w:rPr>
      </w:pPr>
      <w:r w:rsidRPr="00EC1C79">
        <w:rPr>
          <w:rFonts w:ascii="仿宋" w:eastAsia="仿宋" w:hAnsi="仿宋" w:hint="eastAsia"/>
          <w:sz w:val="28"/>
          <w:szCs w:val="18"/>
          <w:lang w:eastAsia="zh-Hans"/>
        </w:rPr>
        <w:lastRenderedPageBreak/>
        <w:t>2019年政府采购支出总额115,513.87万元。其中：授予中小企业合同金额90,206.12万元，占政府采购支出总额的78.09%。</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Style w:val="a5"/>
          <w:rFonts w:ascii="仿宋" w:eastAsia="仿宋" w:hAnsi="仿宋" w:hint="eastAsia"/>
          <w:sz w:val="28"/>
          <w:szCs w:val="18"/>
          <w:lang w:eastAsia="zh-Hans"/>
        </w:rPr>
        <w:t>四、2019年度国有资产占用情况</w:t>
      </w:r>
    </w:p>
    <w:p w:rsidR="00F775EC" w:rsidRPr="00EC1C79" w:rsidRDefault="00F775EC" w:rsidP="002C09C3">
      <w:pPr>
        <w:pStyle w:val="a4"/>
        <w:shd w:val="clear" w:color="auto" w:fill="FFFFFF"/>
        <w:ind w:firstLineChars="200" w:firstLine="560"/>
        <w:jc w:val="both"/>
        <w:rPr>
          <w:rFonts w:ascii="仿宋" w:eastAsia="仿宋" w:hAnsi="仿宋"/>
          <w:sz w:val="28"/>
          <w:szCs w:val="18"/>
          <w:lang w:eastAsia="zh-Hans"/>
        </w:rPr>
      </w:pPr>
      <w:r w:rsidRPr="00EC1C79">
        <w:rPr>
          <w:rFonts w:ascii="仿宋" w:eastAsia="仿宋" w:hAnsi="仿宋" w:hint="eastAsia"/>
          <w:sz w:val="28"/>
          <w:szCs w:val="18"/>
          <w:lang w:eastAsia="zh-Hans"/>
        </w:rPr>
        <w:t>2019年度固定资产总额</w:t>
      </w:r>
      <w:r w:rsidR="00FD7762" w:rsidRPr="00FD7762">
        <w:rPr>
          <w:rFonts w:ascii="仿宋" w:eastAsia="仿宋" w:hAnsi="仿宋"/>
          <w:sz w:val="28"/>
          <w:szCs w:val="18"/>
          <w:lang w:eastAsia="zh-Hans"/>
        </w:rPr>
        <w:t>1,358,893.95</w:t>
      </w:r>
      <w:r w:rsidRPr="00EC1C79">
        <w:rPr>
          <w:rFonts w:ascii="仿宋" w:eastAsia="仿宋" w:hAnsi="仿宋" w:hint="eastAsia"/>
          <w:sz w:val="28"/>
          <w:szCs w:val="18"/>
          <w:lang w:eastAsia="zh-Hans"/>
        </w:rPr>
        <w:t>万元，其中：车辆454台，7,516.96万元；单价50万元以上的通用设备354台（套），</w:t>
      </w:r>
      <w:r w:rsidR="001D3EC2" w:rsidRPr="001D3EC2">
        <w:rPr>
          <w:rFonts w:ascii="仿宋" w:eastAsia="仿宋" w:hAnsi="仿宋"/>
          <w:sz w:val="28"/>
          <w:szCs w:val="18"/>
          <w:lang w:eastAsia="zh-Hans"/>
        </w:rPr>
        <w:t>37,057.50</w:t>
      </w:r>
      <w:r w:rsidRPr="00EC1C79">
        <w:rPr>
          <w:rFonts w:ascii="仿宋" w:eastAsia="仿宋" w:hAnsi="仿宋" w:hint="eastAsia"/>
          <w:sz w:val="28"/>
          <w:szCs w:val="18"/>
          <w:lang w:eastAsia="zh-Hans"/>
        </w:rPr>
        <w:t>万元。</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Style w:val="a5"/>
          <w:rFonts w:ascii="仿宋" w:eastAsia="仿宋" w:hAnsi="仿宋" w:hint="eastAsia"/>
          <w:sz w:val="28"/>
          <w:szCs w:val="18"/>
          <w:lang w:eastAsia="zh-Hans"/>
        </w:rPr>
        <w:t>五、2019年国有资本经营预算财政拨款收支情况</w:t>
      </w:r>
    </w:p>
    <w:p w:rsidR="00F775EC" w:rsidRPr="00EC1C79" w:rsidRDefault="001D3EC2" w:rsidP="002C09C3">
      <w:pPr>
        <w:pStyle w:val="a4"/>
        <w:shd w:val="clear" w:color="auto" w:fill="FFFFFF"/>
        <w:ind w:firstLineChars="200" w:firstLine="560"/>
        <w:jc w:val="both"/>
        <w:rPr>
          <w:rFonts w:ascii="仿宋" w:eastAsia="仿宋" w:hAnsi="仿宋"/>
          <w:sz w:val="28"/>
          <w:szCs w:val="18"/>
          <w:lang w:eastAsia="zh-Hans"/>
        </w:rPr>
      </w:pPr>
      <w:r>
        <w:rPr>
          <w:rFonts w:ascii="仿宋" w:eastAsia="仿宋" w:hAnsi="仿宋" w:hint="eastAsia"/>
          <w:sz w:val="28"/>
          <w:szCs w:val="18"/>
          <w:lang w:eastAsia="zh-Hans"/>
        </w:rPr>
        <w:t>本部门</w:t>
      </w:r>
      <w:r w:rsidRPr="00EC1C79">
        <w:rPr>
          <w:rFonts w:ascii="仿宋" w:eastAsia="仿宋" w:hAnsi="仿宋" w:hint="eastAsia"/>
          <w:sz w:val="28"/>
          <w:szCs w:val="18"/>
          <w:lang w:eastAsia="zh-Hans"/>
        </w:rPr>
        <w:t>2019年</w:t>
      </w:r>
      <w:r>
        <w:rPr>
          <w:rFonts w:ascii="仿宋" w:eastAsia="仿宋" w:hAnsi="仿宋"/>
          <w:sz w:val="28"/>
          <w:szCs w:val="18"/>
          <w:lang w:eastAsia="zh-Hans"/>
        </w:rPr>
        <w:t>无</w:t>
      </w:r>
      <w:r w:rsidR="00F775EC" w:rsidRPr="00EC1C79">
        <w:rPr>
          <w:rFonts w:ascii="仿宋" w:eastAsia="仿宋" w:hAnsi="仿宋" w:hint="eastAsia"/>
          <w:sz w:val="28"/>
          <w:szCs w:val="18"/>
          <w:lang w:eastAsia="zh-Hans"/>
        </w:rPr>
        <w:t>国有资本经营预算财政拨款收入</w:t>
      </w:r>
      <w:r>
        <w:rPr>
          <w:rFonts w:ascii="仿宋" w:eastAsia="仿宋" w:hAnsi="仿宋" w:hint="eastAsia"/>
          <w:sz w:val="28"/>
          <w:szCs w:val="18"/>
          <w:lang w:eastAsia="zh-Hans"/>
        </w:rPr>
        <w:t>及支出</w:t>
      </w:r>
      <w:r>
        <w:rPr>
          <w:rFonts w:ascii="仿宋" w:eastAsia="仿宋" w:hAnsi="仿宋"/>
          <w:sz w:val="28"/>
          <w:szCs w:val="18"/>
          <w:lang w:eastAsia="zh-Hans"/>
        </w:rPr>
        <w:t>。</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Style w:val="a5"/>
          <w:rFonts w:ascii="仿宋" w:eastAsia="仿宋" w:hAnsi="仿宋" w:hint="eastAsia"/>
          <w:sz w:val="28"/>
          <w:szCs w:val="18"/>
          <w:lang w:eastAsia="zh-Hans"/>
        </w:rPr>
        <w:t>六、2019年度政府购买服务支出情况</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Fonts w:ascii="仿宋" w:eastAsia="仿宋" w:hAnsi="仿宋" w:hint="eastAsia"/>
          <w:sz w:val="28"/>
          <w:szCs w:val="18"/>
          <w:lang w:eastAsia="zh-Hans"/>
        </w:rPr>
        <w:t>2019年度本部门政府购买服务决算</w:t>
      </w:r>
      <w:r w:rsidR="00A97F13" w:rsidRPr="00A97F13">
        <w:rPr>
          <w:rFonts w:ascii="仿宋" w:eastAsia="仿宋" w:hAnsi="仿宋"/>
          <w:sz w:val="28"/>
          <w:szCs w:val="18"/>
          <w:lang w:eastAsia="zh-Hans"/>
        </w:rPr>
        <w:t>6,826.96</w:t>
      </w:r>
      <w:r w:rsidR="00A97F13">
        <w:rPr>
          <w:rFonts w:ascii="仿宋" w:eastAsia="仿宋" w:hAnsi="仿宋" w:hint="eastAsia"/>
          <w:sz w:val="28"/>
          <w:szCs w:val="18"/>
          <w:lang w:eastAsia="zh-Hans"/>
        </w:rPr>
        <w:t>万</w:t>
      </w:r>
      <w:r w:rsidRPr="00EC1C79">
        <w:rPr>
          <w:rFonts w:ascii="仿宋" w:eastAsia="仿宋" w:hAnsi="仿宋" w:hint="eastAsia"/>
          <w:sz w:val="28"/>
          <w:szCs w:val="18"/>
          <w:lang w:eastAsia="zh-Hans"/>
        </w:rPr>
        <w:t>元。</w:t>
      </w:r>
    </w:p>
    <w:p w:rsidR="00F775EC" w:rsidRPr="0019160C" w:rsidRDefault="00F775EC" w:rsidP="002C09C3">
      <w:pPr>
        <w:pStyle w:val="a4"/>
        <w:shd w:val="clear" w:color="auto" w:fill="FFFFFF"/>
        <w:jc w:val="both"/>
        <w:rPr>
          <w:rFonts w:ascii="仿宋" w:eastAsia="仿宋" w:hAnsi="仿宋"/>
          <w:b/>
          <w:sz w:val="28"/>
          <w:szCs w:val="18"/>
          <w:lang w:eastAsia="zh-Hans"/>
        </w:rPr>
      </w:pPr>
      <w:r w:rsidRPr="0019160C">
        <w:rPr>
          <w:rStyle w:val="a3"/>
          <w:rFonts w:ascii="仿宋" w:eastAsia="仿宋" w:hAnsi="仿宋" w:hint="eastAsia"/>
          <w:b/>
          <w:bCs/>
          <w:i w:val="0"/>
          <w:sz w:val="28"/>
          <w:szCs w:val="18"/>
          <w:lang w:eastAsia="zh-Hans"/>
        </w:rPr>
        <w:t>七、2019年项目支出绩效自评报告情况</w:t>
      </w:r>
    </w:p>
    <w:p w:rsidR="00F775EC" w:rsidRPr="0019160C" w:rsidRDefault="00F775EC" w:rsidP="00255205">
      <w:pPr>
        <w:pStyle w:val="a4"/>
        <w:shd w:val="clear" w:color="auto" w:fill="FFFFFF"/>
        <w:rPr>
          <w:rFonts w:ascii="仿宋" w:eastAsia="仿宋" w:hAnsi="仿宋"/>
          <w:sz w:val="28"/>
          <w:szCs w:val="18"/>
          <w:highlight w:val="yellow"/>
          <w:lang w:eastAsia="zh-Hans"/>
        </w:rPr>
      </w:pPr>
      <w:r w:rsidRPr="0019160C">
        <w:rPr>
          <w:rStyle w:val="a3"/>
          <w:rFonts w:ascii="仿宋" w:eastAsia="仿宋" w:hAnsi="仿宋" w:hint="eastAsia"/>
          <w:bCs/>
          <w:i w:val="0"/>
          <w:sz w:val="28"/>
          <w:szCs w:val="18"/>
          <w:lang w:eastAsia="zh-Hans"/>
        </w:rPr>
        <w:t>本部门对</w:t>
      </w:r>
      <w:r w:rsidR="00255205" w:rsidRPr="00255205">
        <w:rPr>
          <w:rStyle w:val="a3"/>
          <w:rFonts w:ascii="仿宋" w:eastAsia="仿宋" w:hAnsi="仿宋" w:hint="eastAsia"/>
          <w:bCs/>
          <w:i w:val="0"/>
          <w:sz w:val="28"/>
          <w:szCs w:val="18"/>
          <w:lang w:eastAsia="zh-Hans"/>
        </w:rPr>
        <w:t>2019年市级中小学实践活动</w:t>
      </w:r>
      <w:r w:rsidR="00255205">
        <w:rPr>
          <w:rStyle w:val="a3"/>
          <w:rFonts w:ascii="仿宋" w:eastAsia="仿宋" w:hAnsi="仿宋" w:hint="eastAsia"/>
          <w:bCs/>
          <w:i w:val="0"/>
          <w:sz w:val="28"/>
          <w:szCs w:val="18"/>
        </w:rPr>
        <w:t>项目</w:t>
      </w:r>
      <w:r w:rsidRPr="0019160C">
        <w:rPr>
          <w:rStyle w:val="a3"/>
          <w:rFonts w:ascii="仿宋" w:eastAsia="仿宋" w:hAnsi="仿宋" w:hint="eastAsia"/>
          <w:bCs/>
          <w:i w:val="0"/>
          <w:sz w:val="28"/>
          <w:szCs w:val="18"/>
          <w:lang w:eastAsia="zh-Hans"/>
        </w:rPr>
        <w:t>实施绩效自评，涉及金额</w:t>
      </w:r>
      <w:r w:rsidR="00255205">
        <w:rPr>
          <w:rStyle w:val="a3"/>
          <w:rFonts w:ascii="仿宋" w:eastAsia="仿宋" w:hAnsi="仿宋"/>
          <w:bCs/>
          <w:i w:val="0"/>
          <w:sz w:val="28"/>
          <w:szCs w:val="18"/>
          <w:lang w:eastAsia="zh-Hans"/>
        </w:rPr>
        <w:t>13,285.91</w:t>
      </w:r>
      <w:r w:rsidR="0019160C" w:rsidRPr="0019160C">
        <w:rPr>
          <w:rStyle w:val="a3"/>
          <w:rFonts w:ascii="仿宋" w:eastAsia="仿宋" w:hAnsi="仿宋" w:hint="eastAsia"/>
          <w:bCs/>
          <w:i w:val="0"/>
          <w:sz w:val="28"/>
          <w:szCs w:val="18"/>
          <w:lang w:eastAsia="zh-Hans"/>
        </w:rPr>
        <w:t>万元</w:t>
      </w:r>
      <w:r w:rsidR="00255205">
        <w:rPr>
          <w:rStyle w:val="a3"/>
          <w:rFonts w:ascii="仿宋" w:eastAsia="仿宋" w:hAnsi="仿宋" w:hint="eastAsia"/>
          <w:bCs/>
          <w:i w:val="0"/>
          <w:sz w:val="28"/>
          <w:szCs w:val="18"/>
          <w:lang w:eastAsia="zh-Hans"/>
        </w:rPr>
        <w:t>。绩效</w:t>
      </w:r>
      <w:r w:rsidR="00E039E5">
        <w:rPr>
          <w:rStyle w:val="a3"/>
          <w:rFonts w:ascii="仿宋" w:eastAsia="仿宋" w:hAnsi="仿宋" w:hint="eastAsia"/>
          <w:bCs/>
          <w:i w:val="0"/>
          <w:sz w:val="28"/>
          <w:szCs w:val="18"/>
          <w:lang w:eastAsia="zh-Hans"/>
        </w:rPr>
        <w:t>自评</w:t>
      </w:r>
      <w:r w:rsidR="00820EA4" w:rsidRPr="00820EA4">
        <w:rPr>
          <w:rStyle w:val="a3"/>
          <w:rFonts w:ascii="仿宋" w:eastAsia="仿宋" w:hAnsi="仿宋" w:hint="eastAsia"/>
          <w:bCs/>
          <w:i w:val="0"/>
          <w:sz w:val="28"/>
          <w:szCs w:val="18"/>
          <w:lang w:eastAsia="zh-Hans"/>
        </w:rPr>
        <w:t>综合评价得分 95</w:t>
      </w:r>
      <w:r w:rsidR="00820EA4">
        <w:rPr>
          <w:rStyle w:val="a3"/>
          <w:rFonts w:ascii="仿宋" w:eastAsia="仿宋" w:hAnsi="仿宋" w:hint="eastAsia"/>
          <w:bCs/>
          <w:i w:val="0"/>
          <w:sz w:val="28"/>
          <w:szCs w:val="18"/>
        </w:rPr>
        <w:t>分</w:t>
      </w:r>
      <w:r w:rsidR="00820EA4">
        <w:rPr>
          <w:rStyle w:val="a3"/>
          <w:rFonts w:ascii="仿宋" w:eastAsia="仿宋" w:hAnsi="仿宋"/>
          <w:bCs/>
          <w:i w:val="0"/>
          <w:sz w:val="28"/>
          <w:szCs w:val="18"/>
        </w:rPr>
        <w:t>，</w:t>
      </w:r>
      <w:r w:rsidR="00CC54C3">
        <w:rPr>
          <w:rStyle w:val="a3"/>
          <w:rFonts w:ascii="仿宋" w:eastAsia="仿宋" w:hAnsi="仿宋" w:hint="eastAsia"/>
          <w:bCs/>
          <w:i w:val="0"/>
          <w:sz w:val="28"/>
          <w:szCs w:val="18"/>
        </w:rPr>
        <w:t>级别</w:t>
      </w:r>
      <w:r w:rsidR="00255205">
        <w:rPr>
          <w:rStyle w:val="a3"/>
          <w:rFonts w:ascii="仿宋" w:eastAsia="仿宋" w:hAnsi="仿宋" w:hint="eastAsia"/>
          <w:bCs/>
          <w:i w:val="0"/>
          <w:sz w:val="28"/>
          <w:szCs w:val="18"/>
          <w:lang w:eastAsia="zh-Hans"/>
        </w:rPr>
        <w:t>为</w:t>
      </w:r>
      <w:r w:rsidR="00255205">
        <w:rPr>
          <w:rStyle w:val="a3"/>
          <w:rFonts w:ascii="仿宋" w:eastAsia="仿宋" w:hAnsi="仿宋"/>
          <w:bCs/>
          <w:i w:val="0"/>
          <w:sz w:val="28"/>
          <w:szCs w:val="18"/>
          <w:lang w:eastAsia="zh-Hans"/>
        </w:rPr>
        <w:t>“</w:t>
      </w:r>
      <w:r w:rsidR="00255205">
        <w:rPr>
          <w:rStyle w:val="a3"/>
          <w:rFonts w:ascii="仿宋" w:eastAsia="仿宋" w:hAnsi="仿宋" w:hint="eastAsia"/>
          <w:bCs/>
          <w:i w:val="0"/>
          <w:sz w:val="28"/>
          <w:szCs w:val="18"/>
          <w:lang w:eastAsia="zh-Hans"/>
        </w:rPr>
        <w:t>优秀</w:t>
      </w:r>
      <w:r w:rsidR="00255205">
        <w:rPr>
          <w:rStyle w:val="a3"/>
          <w:rFonts w:ascii="仿宋" w:eastAsia="仿宋" w:hAnsi="仿宋"/>
          <w:bCs/>
          <w:i w:val="0"/>
          <w:sz w:val="28"/>
          <w:szCs w:val="18"/>
          <w:lang w:eastAsia="zh-Hans"/>
        </w:rPr>
        <w:t>”</w:t>
      </w:r>
      <w:r w:rsidR="00255205">
        <w:rPr>
          <w:rStyle w:val="a3"/>
          <w:rFonts w:ascii="仿宋" w:eastAsia="仿宋" w:hAnsi="仿宋" w:hint="eastAsia"/>
          <w:bCs/>
          <w:i w:val="0"/>
          <w:sz w:val="28"/>
          <w:szCs w:val="18"/>
          <w:lang w:eastAsia="zh-Hans"/>
        </w:rPr>
        <w:t>。</w:t>
      </w:r>
    </w:p>
    <w:p w:rsidR="00553158" w:rsidRPr="00553158" w:rsidRDefault="00F775EC" w:rsidP="002C09C3">
      <w:pPr>
        <w:pStyle w:val="a4"/>
        <w:shd w:val="clear" w:color="auto" w:fill="FFFFFF"/>
        <w:jc w:val="both"/>
        <w:rPr>
          <w:rStyle w:val="a3"/>
          <w:rFonts w:ascii="仿宋" w:eastAsia="仿宋" w:hAnsi="仿宋"/>
          <w:bCs/>
          <w:i w:val="0"/>
          <w:sz w:val="28"/>
          <w:szCs w:val="18"/>
          <w:lang w:eastAsia="zh-Hans"/>
        </w:rPr>
      </w:pPr>
      <w:r w:rsidRPr="00553158">
        <w:rPr>
          <w:rStyle w:val="a5"/>
          <w:rFonts w:ascii="仿宋" w:eastAsia="仿宋" w:hAnsi="仿宋" w:hint="eastAsia"/>
          <w:sz w:val="28"/>
          <w:szCs w:val="18"/>
          <w:lang w:eastAsia="zh-Hans"/>
        </w:rPr>
        <w:t>八、名词解释</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Fonts w:ascii="仿宋" w:eastAsia="仿宋" w:hAnsi="仿宋" w:hint="eastAsia"/>
          <w:sz w:val="28"/>
          <w:szCs w:val="18"/>
          <w:lang w:eastAsia="zh-Hans"/>
        </w:rPr>
        <w:t>1．三公经费：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w:t>
      </w:r>
      <w:r w:rsidRPr="00EC1C79">
        <w:rPr>
          <w:rFonts w:ascii="仿宋" w:eastAsia="仿宋" w:hAnsi="仿宋" w:hint="eastAsia"/>
          <w:sz w:val="28"/>
          <w:szCs w:val="18"/>
          <w:lang w:eastAsia="zh-Hans"/>
        </w:rPr>
        <w:lastRenderedPageBreak/>
        <w:t>燃料费、维修费、过路过桥费、保险费等支出；公务接待费指单位按规定开支的各类公务接待（含外宾接待）支出。</w:t>
      </w:r>
    </w:p>
    <w:p w:rsidR="00F775EC" w:rsidRPr="00EC1C79" w:rsidRDefault="00F775EC" w:rsidP="002C09C3">
      <w:pPr>
        <w:pStyle w:val="a4"/>
        <w:shd w:val="clear" w:color="auto" w:fill="FFFFFF"/>
        <w:jc w:val="both"/>
        <w:rPr>
          <w:rFonts w:ascii="仿宋" w:eastAsia="仿宋" w:hAnsi="仿宋"/>
          <w:sz w:val="28"/>
          <w:szCs w:val="18"/>
          <w:lang w:eastAsia="zh-Hans"/>
        </w:rPr>
      </w:pPr>
      <w:r w:rsidRPr="00EC1C79">
        <w:rPr>
          <w:rFonts w:ascii="仿宋" w:eastAsia="仿宋" w:hAnsi="仿宋" w:hint="eastAsia"/>
          <w:sz w:val="28"/>
          <w:szCs w:val="18"/>
          <w:lang w:eastAsia="zh-Hans"/>
        </w:rPr>
        <w:t>2．机关运行经费支出，是指为行政单位和参照公务员法管理事业单位使用的一般公共预算财政拨款安排的基本支出中的公用经费，包括办公及印刷费、邮电费、差旅费、会议费、福利费、日常维修费、专用材料及一般设备购置费、办公用房水电费、办公用房取暖费、办公用房物业管理费、公务用车运行维护费以及其他费用。</w:t>
      </w:r>
    </w:p>
    <w:p w:rsidR="00207567" w:rsidRPr="00207567" w:rsidRDefault="00A579CE" w:rsidP="00207567">
      <w:pPr>
        <w:pStyle w:val="a4"/>
        <w:shd w:val="clear" w:color="auto" w:fill="FFFFFF"/>
        <w:rPr>
          <w:rFonts w:ascii="仿宋" w:eastAsia="仿宋" w:hAnsi="仿宋"/>
          <w:sz w:val="28"/>
          <w:szCs w:val="18"/>
          <w:lang w:eastAsia="zh-Hans"/>
        </w:rPr>
      </w:pPr>
      <w:r>
        <w:rPr>
          <w:rFonts w:ascii="仿宋" w:eastAsia="仿宋" w:hAnsi="仿宋" w:hint="eastAsia"/>
          <w:sz w:val="28"/>
          <w:szCs w:val="18"/>
        </w:rPr>
        <w:t>3</w:t>
      </w:r>
      <w:r w:rsidR="00207567" w:rsidRPr="00207567">
        <w:rPr>
          <w:rFonts w:ascii="仿宋" w:eastAsia="仿宋" w:hAnsi="仿宋" w:hint="eastAsia"/>
          <w:sz w:val="28"/>
          <w:szCs w:val="18"/>
          <w:lang w:eastAsia="zh-Hans"/>
        </w:rPr>
        <w:t>.京港澳姊妹校交流活动：指市教委下达北京普通中小学京港澳姊妹校师生交流活动工作任务的项目，通过京港澳姊妹校交流活动，促进京港澳青少年开展交流，让港澳青年更多地领略中华文明的博大精深，更多感悟近代以来中华民族救亡图存、发奋图强的光荣历史，更多认识新中国走过的不平凡道路和取得的巨大成就，亲身体验“一国两制”与中国特色社会主义伟大实践以及实现中华民族伟大复兴的内在联系，帮助港澳青少年成长为具有民族自豪感、国家归属感和社会责任感的新一代。</w:t>
      </w:r>
    </w:p>
    <w:p w:rsidR="00CE5CB6" w:rsidRPr="00A579CE" w:rsidRDefault="00A579CE" w:rsidP="00A579CE">
      <w:pPr>
        <w:pStyle w:val="a4"/>
        <w:shd w:val="clear" w:color="auto" w:fill="FFFFFF"/>
        <w:jc w:val="both"/>
        <w:rPr>
          <w:rFonts w:ascii="仿宋" w:eastAsia="仿宋" w:hAnsi="仿宋" w:hint="eastAsia"/>
          <w:sz w:val="28"/>
          <w:szCs w:val="18"/>
          <w:lang w:eastAsia="zh-Hans"/>
        </w:rPr>
      </w:pPr>
      <w:r>
        <w:rPr>
          <w:rFonts w:ascii="仿宋" w:eastAsia="仿宋" w:hAnsi="仿宋" w:hint="eastAsia"/>
          <w:sz w:val="28"/>
          <w:szCs w:val="18"/>
        </w:rPr>
        <w:t>4</w:t>
      </w:r>
      <w:r w:rsidR="00207567" w:rsidRPr="00207567">
        <w:rPr>
          <w:rFonts w:ascii="仿宋" w:eastAsia="仿宋" w:hAnsi="仿宋" w:hint="eastAsia"/>
          <w:sz w:val="28"/>
          <w:szCs w:val="18"/>
          <w:lang w:eastAsia="zh-Hans"/>
        </w:rPr>
        <w:t>.义务教育阶段“三免两补”：义务教育阶段“三免”政策即对具有本市学籍的义务教育学生免除学杂费、免费提供教科书，对进城务工人员随迁子女免除义务教育借读费；“两补”政策即对义务教育阶段家庭经济困难寄宿生提供生活补助，对城乡低保家庭学生提供助学补助。</w:t>
      </w:r>
      <w:bookmarkStart w:id="0" w:name="_GoBack"/>
      <w:bookmarkEnd w:id="0"/>
    </w:p>
    <w:sectPr w:rsidR="00CE5CB6" w:rsidRPr="00A579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13" w:rsidRDefault="001A6913" w:rsidP="00EC1C79">
      <w:r>
        <w:separator/>
      </w:r>
    </w:p>
  </w:endnote>
  <w:endnote w:type="continuationSeparator" w:id="0">
    <w:p w:rsidR="001A6913" w:rsidRDefault="001A6913" w:rsidP="00EC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13" w:rsidRDefault="001A6913" w:rsidP="00EC1C79">
      <w:r>
        <w:separator/>
      </w:r>
    </w:p>
  </w:footnote>
  <w:footnote w:type="continuationSeparator" w:id="0">
    <w:p w:rsidR="001A6913" w:rsidRDefault="001A6913" w:rsidP="00EC1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9A"/>
    <w:rsid w:val="00064380"/>
    <w:rsid w:val="0019160C"/>
    <w:rsid w:val="001A6913"/>
    <w:rsid w:val="001D3EC2"/>
    <w:rsid w:val="00207567"/>
    <w:rsid w:val="00207A48"/>
    <w:rsid w:val="00216EBA"/>
    <w:rsid w:val="0023264C"/>
    <w:rsid w:val="00255205"/>
    <w:rsid w:val="00267543"/>
    <w:rsid w:val="002A6D39"/>
    <w:rsid w:val="002C09C3"/>
    <w:rsid w:val="003219DB"/>
    <w:rsid w:val="00413CC7"/>
    <w:rsid w:val="004A735E"/>
    <w:rsid w:val="005440FF"/>
    <w:rsid w:val="00553158"/>
    <w:rsid w:val="00714B14"/>
    <w:rsid w:val="0077656A"/>
    <w:rsid w:val="00817B4B"/>
    <w:rsid w:val="00820EA4"/>
    <w:rsid w:val="00825658"/>
    <w:rsid w:val="008442C8"/>
    <w:rsid w:val="008C6843"/>
    <w:rsid w:val="0099718E"/>
    <w:rsid w:val="009D16C0"/>
    <w:rsid w:val="00A579CE"/>
    <w:rsid w:val="00A97F13"/>
    <w:rsid w:val="00C25957"/>
    <w:rsid w:val="00C74733"/>
    <w:rsid w:val="00CC54C3"/>
    <w:rsid w:val="00CE5CB6"/>
    <w:rsid w:val="00E039E5"/>
    <w:rsid w:val="00E04A11"/>
    <w:rsid w:val="00E66704"/>
    <w:rsid w:val="00EB1778"/>
    <w:rsid w:val="00EC1C79"/>
    <w:rsid w:val="00EE177A"/>
    <w:rsid w:val="00EF419A"/>
    <w:rsid w:val="00F41B8F"/>
    <w:rsid w:val="00F775EC"/>
    <w:rsid w:val="00F83E0A"/>
    <w:rsid w:val="00FD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27575-0682-4B46-AD30-B5FF411F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775EC"/>
    <w:rPr>
      <w:i/>
      <w:iCs/>
    </w:rPr>
  </w:style>
  <w:style w:type="paragraph" w:styleId="a4">
    <w:name w:val="Normal (Web)"/>
    <w:basedOn w:val="a"/>
    <w:uiPriority w:val="99"/>
    <w:unhideWhenUsed/>
    <w:rsid w:val="00F775E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775EC"/>
    <w:rPr>
      <w:b/>
      <w:bCs/>
    </w:rPr>
  </w:style>
  <w:style w:type="paragraph" w:styleId="a6">
    <w:name w:val="header"/>
    <w:basedOn w:val="a"/>
    <w:link w:val="Char"/>
    <w:uiPriority w:val="99"/>
    <w:unhideWhenUsed/>
    <w:rsid w:val="00EC1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1C79"/>
    <w:rPr>
      <w:sz w:val="18"/>
      <w:szCs w:val="18"/>
    </w:rPr>
  </w:style>
  <w:style w:type="paragraph" w:styleId="a7">
    <w:name w:val="footer"/>
    <w:basedOn w:val="a"/>
    <w:link w:val="Char0"/>
    <w:uiPriority w:val="99"/>
    <w:unhideWhenUsed/>
    <w:rsid w:val="00EC1C79"/>
    <w:pPr>
      <w:tabs>
        <w:tab w:val="center" w:pos="4153"/>
        <w:tab w:val="right" w:pos="8306"/>
      </w:tabs>
      <w:snapToGrid w:val="0"/>
      <w:jc w:val="left"/>
    </w:pPr>
    <w:rPr>
      <w:sz w:val="18"/>
      <w:szCs w:val="18"/>
    </w:rPr>
  </w:style>
  <w:style w:type="character" w:customStyle="1" w:styleId="Char0">
    <w:name w:val="页脚 Char"/>
    <w:basedOn w:val="a0"/>
    <w:link w:val="a7"/>
    <w:uiPriority w:val="99"/>
    <w:rsid w:val="00EC1C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3228">
      <w:bodyDiv w:val="1"/>
      <w:marLeft w:val="0"/>
      <w:marRight w:val="0"/>
      <w:marTop w:val="0"/>
      <w:marBottom w:val="0"/>
      <w:divBdr>
        <w:top w:val="none" w:sz="0" w:space="0" w:color="auto"/>
        <w:left w:val="none" w:sz="0" w:space="0" w:color="auto"/>
        <w:bottom w:val="none" w:sz="0" w:space="0" w:color="auto"/>
        <w:right w:val="none" w:sz="0" w:space="0" w:color="auto"/>
      </w:divBdr>
      <w:divsChild>
        <w:div w:id="1665939435">
          <w:marLeft w:val="0"/>
          <w:marRight w:val="0"/>
          <w:marTop w:val="0"/>
          <w:marBottom w:val="0"/>
          <w:divBdr>
            <w:top w:val="none" w:sz="0" w:space="0" w:color="auto"/>
            <w:left w:val="none" w:sz="0" w:space="0" w:color="auto"/>
            <w:bottom w:val="none" w:sz="0" w:space="0" w:color="auto"/>
            <w:right w:val="none" w:sz="0" w:space="0" w:color="auto"/>
          </w:divBdr>
          <w:divsChild>
            <w:div w:id="2107731124">
              <w:marLeft w:val="0"/>
              <w:marRight w:val="0"/>
              <w:marTop w:val="0"/>
              <w:marBottom w:val="0"/>
              <w:divBdr>
                <w:top w:val="none" w:sz="0" w:space="0" w:color="auto"/>
                <w:left w:val="none" w:sz="0" w:space="0" w:color="auto"/>
                <w:bottom w:val="none" w:sz="0" w:space="0" w:color="auto"/>
                <w:right w:val="none" w:sz="0" w:space="0" w:color="auto"/>
              </w:divBdr>
              <w:divsChild>
                <w:div w:id="826899007">
                  <w:marLeft w:val="0"/>
                  <w:marRight w:val="75"/>
                  <w:marTop w:val="0"/>
                  <w:marBottom w:val="0"/>
                  <w:divBdr>
                    <w:top w:val="none" w:sz="0" w:space="0" w:color="auto"/>
                    <w:left w:val="none" w:sz="0" w:space="0" w:color="auto"/>
                    <w:bottom w:val="none" w:sz="0" w:space="0" w:color="auto"/>
                    <w:right w:val="none" w:sz="0" w:space="0" w:color="auto"/>
                  </w:divBdr>
                  <w:divsChild>
                    <w:div w:id="54164763">
                      <w:marLeft w:val="0"/>
                      <w:marRight w:val="0"/>
                      <w:marTop w:val="0"/>
                      <w:marBottom w:val="0"/>
                      <w:divBdr>
                        <w:top w:val="single" w:sz="2" w:space="0" w:color="808080"/>
                        <w:left w:val="single" w:sz="2" w:space="0" w:color="808080"/>
                        <w:bottom w:val="single" w:sz="2" w:space="0" w:color="808080"/>
                        <w:right w:val="single" w:sz="2" w:space="0" w:color="808080"/>
                      </w:divBdr>
                      <w:divsChild>
                        <w:div w:id="842400455">
                          <w:marLeft w:val="0"/>
                          <w:marRight w:val="0"/>
                          <w:marTop w:val="0"/>
                          <w:marBottom w:val="0"/>
                          <w:divBdr>
                            <w:top w:val="none" w:sz="0" w:space="0" w:color="auto"/>
                            <w:left w:val="none" w:sz="0" w:space="0" w:color="auto"/>
                            <w:bottom w:val="none" w:sz="0" w:space="0" w:color="auto"/>
                            <w:right w:val="none" w:sz="0" w:space="0" w:color="auto"/>
                          </w:divBdr>
                          <w:divsChild>
                            <w:div w:id="470026982">
                              <w:marLeft w:val="0"/>
                              <w:marRight w:val="0"/>
                              <w:marTop w:val="0"/>
                              <w:marBottom w:val="0"/>
                              <w:divBdr>
                                <w:top w:val="none" w:sz="0" w:space="0" w:color="auto"/>
                                <w:left w:val="none" w:sz="0" w:space="0" w:color="auto"/>
                                <w:bottom w:val="none" w:sz="0" w:space="0" w:color="auto"/>
                                <w:right w:val="none" w:sz="0" w:space="0" w:color="auto"/>
                              </w:divBdr>
                              <w:divsChild>
                                <w:div w:id="2049211461">
                                  <w:marLeft w:val="0"/>
                                  <w:marRight w:val="0"/>
                                  <w:marTop w:val="0"/>
                                  <w:marBottom w:val="0"/>
                                  <w:divBdr>
                                    <w:top w:val="single" w:sz="6" w:space="0" w:color="A8D3F3"/>
                                    <w:left w:val="single" w:sz="6" w:space="0" w:color="A8D3F3"/>
                                    <w:bottom w:val="single" w:sz="6" w:space="0" w:color="A8D3F3"/>
                                    <w:right w:val="single" w:sz="6" w:space="0" w:color="A8D3F3"/>
                                  </w:divBdr>
                                  <w:divsChild>
                                    <w:div w:id="1284924022">
                                      <w:marLeft w:val="0"/>
                                      <w:marRight w:val="0"/>
                                      <w:marTop w:val="0"/>
                                      <w:marBottom w:val="0"/>
                                      <w:divBdr>
                                        <w:top w:val="none" w:sz="0" w:space="0" w:color="auto"/>
                                        <w:left w:val="none" w:sz="0" w:space="0" w:color="auto"/>
                                        <w:bottom w:val="none" w:sz="0" w:space="0" w:color="auto"/>
                                        <w:right w:val="none" w:sz="0" w:space="0" w:color="auto"/>
                                      </w:divBdr>
                                      <w:divsChild>
                                        <w:div w:id="2142571709">
                                          <w:marLeft w:val="0"/>
                                          <w:marRight w:val="0"/>
                                          <w:marTop w:val="0"/>
                                          <w:marBottom w:val="0"/>
                                          <w:divBdr>
                                            <w:top w:val="none" w:sz="0" w:space="0" w:color="auto"/>
                                            <w:left w:val="none" w:sz="0" w:space="0" w:color="auto"/>
                                            <w:bottom w:val="none" w:sz="0" w:space="0" w:color="auto"/>
                                            <w:right w:val="none" w:sz="0" w:space="0" w:color="auto"/>
                                          </w:divBdr>
                                          <w:divsChild>
                                            <w:div w:id="2064792794">
                                              <w:marLeft w:val="0"/>
                                              <w:marRight w:val="0"/>
                                              <w:marTop w:val="0"/>
                                              <w:marBottom w:val="0"/>
                                              <w:divBdr>
                                                <w:top w:val="none" w:sz="0" w:space="0" w:color="auto"/>
                                                <w:left w:val="none" w:sz="0" w:space="0" w:color="auto"/>
                                                <w:bottom w:val="none" w:sz="0" w:space="0" w:color="auto"/>
                                                <w:right w:val="none" w:sz="0" w:space="0" w:color="auto"/>
                                              </w:divBdr>
                                              <w:divsChild>
                                                <w:div w:id="19281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2020-08-04T01:39:00Z</dcterms:created>
  <dcterms:modified xsi:type="dcterms:W3CDTF">2020-08-28T05:44:00Z</dcterms:modified>
</cp:coreProperties>
</file>