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ascii="仿宋" w:hAnsi="仿宋" w:eastAsia="仿宋"/>
          <w:color w:val="000000"/>
          <w:sz w:val="32"/>
          <w:szCs w:val="32"/>
        </w:rPr>
      </w:pPr>
      <w:r>
        <w:rPr>
          <w:rFonts w:hint="eastAsia" w:ascii="仿宋" w:hAnsi="仿宋" w:eastAsia="仿宋"/>
          <w:color w:val="000000"/>
          <w:sz w:val="32"/>
          <w:szCs w:val="32"/>
        </w:rPr>
        <w:t>附件三：教师资格认证体检流程、体格检查指定医院名单及体检标准</w:t>
      </w:r>
    </w:p>
    <w:p>
      <w:pPr>
        <w:pStyle w:val="2"/>
        <w:spacing w:line="400" w:lineRule="exact"/>
        <w:jc w:val="center"/>
        <w:rPr>
          <w:rFonts w:ascii="仿宋" w:hAnsi="仿宋" w:eastAsia="仿宋"/>
          <w:color w:val="000000"/>
          <w:sz w:val="32"/>
          <w:szCs w:val="32"/>
        </w:rPr>
      </w:pPr>
      <w:r>
        <w:rPr>
          <w:rFonts w:hint="eastAsia" w:ascii="仿宋" w:hAnsi="仿宋" w:eastAsia="仿宋"/>
          <w:color w:val="000000"/>
          <w:sz w:val="32"/>
          <w:szCs w:val="32"/>
        </w:rPr>
        <w:t>北京市中关村医院教师资格认证体检流程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仿宋" w:hAnsi="仿宋" w:eastAsia="仿宋"/>
          <w:sz w:val="24"/>
        </w:rPr>
      </w:pPr>
      <w:r>
        <w:rPr>
          <w:rFonts w:hint="eastAsia" w:ascii="仿宋" w:hAnsi="仿宋" w:eastAsia="仿宋"/>
          <w:sz w:val="24"/>
        </w:rPr>
        <w:t>体检时间：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720" w:firstLineChars="300"/>
        <w:textAlignment w:val="auto"/>
        <w:rPr>
          <w:rFonts w:hint="eastAsia" w:ascii="仿宋" w:hAnsi="仿宋" w:eastAsia="仿宋"/>
          <w:sz w:val="24"/>
        </w:rPr>
      </w:pPr>
      <w:r>
        <w:rPr>
          <w:rFonts w:hint="eastAsia" w:ascii="仿宋" w:hAnsi="仿宋" w:eastAsia="仿宋"/>
          <w:sz w:val="24"/>
          <w:lang w:eastAsia="zh-CN"/>
        </w:rPr>
        <w:t>请您</w:t>
      </w:r>
      <w:r>
        <w:rPr>
          <w:rFonts w:hint="eastAsia" w:ascii="仿宋" w:hAnsi="仿宋" w:eastAsia="仿宋"/>
          <w:sz w:val="24"/>
        </w:rPr>
        <w:t>务必关注“中关村医院健康管理中心”微信公众号预约，根据预约时间段到检（目前不支持电话预约）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sz w:val="24"/>
        </w:rPr>
      </w:pPr>
      <w:r>
        <w:rPr>
          <w:rFonts w:hint="eastAsia" w:ascii="仿宋" w:hAnsi="仿宋" w:eastAsia="仿宋"/>
          <w:sz w:val="24"/>
        </w:rPr>
        <w:t>预约体检地址：</w:t>
      </w:r>
    </w:p>
    <w:p>
      <w:pPr>
        <w:keepNext w:val="0"/>
        <w:keepLines w:val="0"/>
        <w:pageBreakBefore w:val="0"/>
        <w:widowControl w:val="0"/>
        <w:kinsoku/>
        <w:wordWrap/>
        <w:overflowPunct/>
        <w:topLinePunct w:val="0"/>
        <w:autoSpaceDE/>
        <w:autoSpaceDN/>
        <w:bidi w:val="0"/>
        <w:adjustRightInd/>
        <w:snapToGrid/>
        <w:spacing w:line="360" w:lineRule="auto"/>
        <w:ind w:left="1438" w:leftChars="342" w:hanging="720" w:hangingChars="300"/>
        <w:textAlignment w:val="auto"/>
        <w:rPr>
          <w:rFonts w:ascii="仿宋" w:hAnsi="仿宋" w:eastAsia="仿宋"/>
          <w:sz w:val="24"/>
        </w:rPr>
      </w:pPr>
      <w:r>
        <w:rPr>
          <w:rFonts w:hint="eastAsia" w:ascii="仿宋" w:hAnsi="仿宋" w:eastAsia="仿宋"/>
          <w:sz w:val="24"/>
        </w:rPr>
        <w:t>本部：北京市海淀区中关村南路12号（中关村医院门诊楼四层）</w:t>
      </w:r>
    </w:p>
    <w:p>
      <w:pPr>
        <w:keepNext w:val="0"/>
        <w:keepLines w:val="0"/>
        <w:pageBreakBefore w:val="0"/>
        <w:widowControl w:val="0"/>
        <w:kinsoku/>
        <w:wordWrap/>
        <w:overflowPunct/>
        <w:topLinePunct w:val="0"/>
        <w:autoSpaceDE/>
        <w:autoSpaceDN/>
        <w:bidi w:val="0"/>
        <w:adjustRightInd/>
        <w:snapToGrid/>
        <w:spacing w:line="360" w:lineRule="auto"/>
        <w:ind w:left="1438" w:leftChars="342" w:hanging="720" w:hangingChars="300"/>
        <w:textAlignment w:val="auto"/>
        <w:rPr>
          <w:rFonts w:ascii="仿宋" w:hAnsi="仿宋" w:eastAsia="仿宋"/>
          <w:sz w:val="24"/>
        </w:rPr>
      </w:pPr>
      <w:r>
        <w:rPr>
          <w:rFonts w:hint="eastAsia" w:ascii="仿宋" w:hAnsi="仿宋" w:eastAsia="仿宋"/>
          <w:sz w:val="24"/>
        </w:rPr>
        <w:t>中科大厦分部：北京市海淀区中关村大街22号（中科大厦B座5层）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仿宋" w:hAnsi="仿宋" w:eastAsia="仿宋"/>
          <w:sz w:val="24"/>
        </w:rPr>
      </w:pPr>
      <w:r>
        <w:rPr>
          <w:rFonts w:hint="eastAsia" w:ascii="仿宋" w:hAnsi="仿宋" w:eastAsia="仿宋"/>
          <w:sz w:val="24"/>
        </w:rPr>
        <w:t>预约流程：</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50"/>
        <w:textAlignment w:val="auto"/>
        <w:rPr>
          <w:rFonts w:ascii="仿宋" w:hAnsi="仿宋" w:eastAsia="仿宋"/>
          <w:sz w:val="24"/>
        </w:rPr>
      </w:pPr>
      <w:r>
        <w:rPr>
          <w:rFonts w:hint="eastAsia" w:ascii="仿宋" w:hAnsi="仿宋" w:eastAsia="仿宋"/>
          <w:sz w:val="24"/>
        </w:rPr>
        <w:t>微信扫描下方二维码或搜索“中关村医院健康管理中心”，</w:t>
      </w:r>
      <w:r>
        <w:rPr>
          <w:rFonts w:hint="eastAsia" w:ascii="仿宋" w:hAnsi="仿宋" w:eastAsia="仿宋"/>
          <w:sz w:val="24"/>
          <w:lang w:eastAsia="zh-CN"/>
        </w:rPr>
        <w:t>关注</w:t>
      </w:r>
      <w:r>
        <w:rPr>
          <w:rFonts w:hint="eastAsia" w:ascii="仿宋" w:hAnsi="仿宋" w:eastAsia="仿宋"/>
          <w:sz w:val="24"/>
        </w:rPr>
        <w:t>公众号</w:t>
      </w:r>
      <w:r>
        <w:rPr>
          <w:rFonts w:hint="eastAsia" w:ascii="仿宋" w:hAnsi="仿宋" w:eastAsia="仿宋"/>
          <w:sz w:val="24"/>
          <w:lang w:eastAsia="zh-CN"/>
        </w:rPr>
        <w:t>，</w:t>
      </w:r>
      <w:r>
        <w:rPr>
          <w:rFonts w:hint="eastAsia" w:ascii="仿宋" w:hAnsi="仿宋" w:eastAsia="仿宋"/>
          <w:sz w:val="24"/>
        </w:rPr>
        <w:t>点击界面下方“我要体检-体检预约”，</w:t>
      </w:r>
      <w:r>
        <w:rPr>
          <w:rFonts w:hint="eastAsia" w:ascii="仿宋" w:hAnsi="仿宋" w:eastAsia="仿宋"/>
          <w:sz w:val="24"/>
          <w:lang w:eastAsia="zh-CN"/>
        </w:rPr>
        <w:t>选择</w:t>
      </w:r>
      <w:r>
        <w:rPr>
          <w:rFonts w:hint="eastAsia" w:ascii="仿宋" w:hAnsi="仿宋" w:eastAsia="仿宋"/>
          <w:sz w:val="24"/>
        </w:rPr>
        <w:t>“本部”或“中科大厦部”</w:t>
      </w:r>
      <w:r>
        <w:rPr>
          <w:rFonts w:hint="eastAsia" w:ascii="仿宋" w:hAnsi="仿宋" w:eastAsia="仿宋"/>
          <w:sz w:val="24"/>
          <w:lang w:eastAsia="zh-CN"/>
        </w:rPr>
        <w:t>，</w:t>
      </w:r>
      <w:r>
        <w:rPr>
          <w:rFonts w:hint="eastAsia" w:ascii="仿宋" w:hAnsi="仿宋" w:eastAsia="仿宋"/>
          <w:sz w:val="24"/>
        </w:rPr>
        <w:t>按提示进行预约。预约成功后您将收到确认短信。</w:t>
      </w:r>
    </w:p>
    <w:p>
      <w:pPr>
        <w:spacing w:line="360" w:lineRule="auto"/>
        <w:rPr>
          <w:rFonts w:ascii="仿宋" w:hAnsi="仿宋" w:eastAsia="仿宋"/>
          <w:sz w:val="24"/>
        </w:rPr>
      </w:pPr>
      <w:r>
        <w:rPr>
          <w:rFonts w:ascii="仿宋" w:hAnsi="仿宋" w:eastAsia="仿宋"/>
          <w:sz w:val="24"/>
        </w:rPr>
        <w:drawing>
          <wp:inline distT="0" distB="0" distL="114300" distR="114300">
            <wp:extent cx="1866900" cy="1866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866900" cy="1866900"/>
                    </a:xfrm>
                    <a:prstGeom prst="rect">
                      <a:avLst/>
                    </a:prstGeom>
                    <a:noFill/>
                    <a:ln>
                      <a:noFill/>
                    </a:ln>
                  </pic:spPr>
                </pic:pic>
              </a:graphicData>
            </a:graphic>
          </wp:inline>
        </w:drawing>
      </w:r>
      <w:r>
        <w:rPr>
          <w:rFonts w:hint="eastAsia" w:ascii="仿宋" w:hAnsi="仿宋" w:eastAsia="仿宋"/>
          <w:sz w:val="24"/>
        </w:rPr>
        <w:t xml:space="preserve">  </w:t>
      </w:r>
      <w:r>
        <w:rPr>
          <w:sz w:val="28"/>
          <w:szCs w:val="28"/>
        </w:rPr>
        <w:drawing>
          <wp:inline distT="0" distB="0" distL="114300" distR="114300">
            <wp:extent cx="1500505" cy="1814830"/>
            <wp:effectExtent l="0" t="0" r="444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500505" cy="1814830"/>
                    </a:xfrm>
                    <a:prstGeom prst="rect">
                      <a:avLst/>
                    </a:prstGeom>
                    <a:noFill/>
                    <a:ln>
                      <a:noFill/>
                    </a:ln>
                  </pic:spPr>
                </pic:pic>
              </a:graphicData>
            </a:graphic>
          </wp:inline>
        </w:drawing>
      </w:r>
      <w:r>
        <w:rPr>
          <w:rFonts w:hint="eastAsia"/>
          <w:sz w:val="28"/>
          <w:szCs w:val="28"/>
        </w:rPr>
        <w:t xml:space="preserve">  </w:t>
      </w:r>
      <w:r>
        <w:drawing>
          <wp:inline distT="0" distB="0" distL="114300" distR="114300">
            <wp:extent cx="1495425" cy="18288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495425" cy="1828800"/>
                    </a:xfrm>
                    <a:prstGeom prst="rect">
                      <a:avLst/>
                    </a:prstGeom>
                    <a:noFill/>
                    <a:ln>
                      <a:noFill/>
                    </a:ln>
                  </pic:spPr>
                </pic:pic>
              </a:graphicData>
            </a:graphic>
          </wp:inline>
        </w:drawing>
      </w:r>
    </w:p>
    <w:p>
      <w:pPr>
        <w:spacing w:line="360" w:lineRule="auto"/>
        <w:rPr>
          <w:rFonts w:ascii="仿宋" w:hAnsi="仿宋" w:eastAsia="仿宋"/>
          <w:sz w:val="24"/>
        </w:rPr>
      </w:pPr>
      <w:r>
        <w:rPr>
          <w:rFonts w:hint="eastAsia" w:ascii="仿宋" w:hAnsi="仿宋" w:eastAsia="仿宋"/>
          <w:sz w:val="24"/>
        </w:rPr>
        <w:t>（四） 体检须知</w:t>
      </w:r>
    </w:p>
    <w:p>
      <w:pPr>
        <w:spacing w:line="360" w:lineRule="auto"/>
        <w:rPr>
          <w:rFonts w:ascii="仿宋" w:hAnsi="仿宋" w:eastAsia="仿宋"/>
          <w:b/>
          <w:bCs/>
          <w:sz w:val="24"/>
        </w:rPr>
      </w:pPr>
      <w:r>
        <w:rPr>
          <w:rFonts w:hint="eastAsia" w:ascii="仿宋" w:hAnsi="仿宋" w:eastAsia="仿宋"/>
          <w:b/>
          <w:bCs/>
          <w:sz w:val="24"/>
        </w:rPr>
        <w:t>体检前</w:t>
      </w:r>
    </w:p>
    <w:p>
      <w:pPr>
        <w:numPr>
          <w:ilvl w:val="0"/>
          <w:numId w:val="0"/>
        </w:numPr>
        <w:spacing w:line="360" w:lineRule="auto"/>
        <w:ind w:firstLine="480" w:firstLineChars="200"/>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请您务必仔细阅读教师资格认证体检标准（详见附件），符合体检认证标准再预约体检。如有已知急慢性疾病请及时诊治，病情稳定后携带相关证明方可预约体检。</w:t>
      </w:r>
    </w:p>
    <w:p>
      <w:pPr>
        <w:numPr>
          <w:ilvl w:val="0"/>
          <w:numId w:val="0"/>
        </w:numPr>
        <w:spacing w:line="360" w:lineRule="auto"/>
        <w:ind w:firstLine="480" w:firstLineChars="200"/>
        <w:rPr>
          <w:rFonts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请您严格按照预约时间段，本人携带身份证到健康管理中心本部四层或中科大厦部五层前台登记领表。</w:t>
      </w:r>
    </w:p>
    <w:p>
      <w:pPr>
        <w:spacing w:line="360" w:lineRule="auto"/>
        <w:ind w:firstLine="480" w:firstLineChars="200"/>
        <w:rPr>
          <w:rFonts w:ascii="仿宋" w:hAnsi="仿宋" w:eastAsia="仿宋"/>
          <w:sz w:val="24"/>
        </w:rPr>
      </w:pPr>
      <w:r>
        <w:rPr>
          <w:rFonts w:hint="eastAsia" w:ascii="仿宋" w:hAnsi="仿宋" w:eastAsia="仿宋"/>
          <w:sz w:val="24"/>
        </w:rPr>
        <w:t>3、上午体检需要空腹；下午体检8点后禁止进食。</w:t>
      </w:r>
    </w:p>
    <w:p>
      <w:pPr>
        <w:spacing w:line="360" w:lineRule="auto"/>
        <w:rPr>
          <w:rFonts w:ascii="仿宋" w:hAnsi="仿宋" w:eastAsia="仿宋"/>
          <w:b/>
          <w:bCs/>
          <w:sz w:val="24"/>
        </w:rPr>
      </w:pPr>
      <w:r>
        <w:rPr>
          <w:rFonts w:hint="eastAsia" w:ascii="仿宋" w:hAnsi="仿宋" w:eastAsia="仿宋"/>
          <w:b/>
          <w:bCs/>
          <w:sz w:val="24"/>
        </w:rPr>
        <w:t>体检中</w:t>
      </w:r>
    </w:p>
    <w:p>
      <w:pPr>
        <w:spacing w:line="360" w:lineRule="auto"/>
        <w:ind w:firstLine="480" w:firstLineChars="200"/>
        <w:rPr>
          <w:rFonts w:ascii="仿宋" w:hAnsi="仿宋" w:eastAsia="仿宋"/>
          <w:sz w:val="24"/>
        </w:rPr>
      </w:pPr>
      <w:r>
        <w:rPr>
          <w:rFonts w:hint="eastAsia" w:ascii="仿宋" w:hAnsi="仿宋" w:eastAsia="仿宋"/>
          <w:sz w:val="24"/>
        </w:rPr>
        <w:t>1、前台登记</w:t>
      </w:r>
      <w:r>
        <w:rPr>
          <w:rFonts w:hint="eastAsia" w:ascii="仿宋" w:hAnsi="仿宋" w:eastAsia="仿宋"/>
          <w:sz w:val="24"/>
          <w:lang w:eastAsia="zh-CN"/>
        </w:rPr>
        <w:t>并领取导检单，病史</w:t>
      </w:r>
      <w:r>
        <w:rPr>
          <w:rFonts w:hint="eastAsia" w:ascii="仿宋" w:hAnsi="仿宋" w:eastAsia="仿宋"/>
          <w:sz w:val="24"/>
        </w:rPr>
        <w:t>问卷</w:t>
      </w:r>
      <w:r>
        <w:rPr>
          <w:rFonts w:hint="eastAsia" w:ascii="仿宋" w:hAnsi="仿宋" w:eastAsia="仿宋"/>
          <w:sz w:val="24"/>
          <w:lang w:eastAsia="zh-CN"/>
        </w:rPr>
        <w:t>确认</w:t>
      </w:r>
      <w:r>
        <w:rPr>
          <w:rFonts w:hint="eastAsia" w:ascii="仿宋" w:hAnsi="仿宋" w:eastAsia="仿宋"/>
          <w:sz w:val="24"/>
        </w:rPr>
        <w:t>签字---缴费---开始体检。</w:t>
      </w:r>
    </w:p>
    <w:p>
      <w:pPr>
        <w:spacing w:line="360" w:lineRule="auto"/>
        <w:ind w:firstLine="480" w:firstLineChars="200"/>
        <w:rPr>
          <w:rFonts w:ascii="仿宋" w:hAnsi="仿宋" w:eastAsia="仿宋"/>
          <w:sz w:val="24"/>
        </w:rPr>
      </w:pPr>
      <w:r>
        <w:rPr>
          <w:rFonts w:hint="eastAsia" w:ascii="仿宋" w:hAnsi="仿宋" w:eastAsia="仿宋"/>
          <w:sz w:val="24"/>
        </w:rPr>
        <w:t>2、如怀孕请出示怀孕证明,勿作胸片检查。</w:t>
      </w:r>
    </w:p>
    <w:p>
      <w:pPr>
        <w:spacing w:line="360" w:lineRule="auto"/>
        <w:ind w:firstLine="480" w:firstLineChars="200"/>
        <w:rPr>
          <w:rFonts w:ascii="仿宋" w:hAnsi="仿宋" w:eastAsia="仿宋"/>
          <w:sz w:val="24"/>
        </w:rPr>
      </w:pPr>
      <w:r>
        <w:rPr>
          <w:rFonts w:hint="eastAsia" w:ascii="仿宋" w:hAnsi="仿宋" w:eastAsia="仿宋"/>
          <w:sz w:val="24"/>
        </w:rPr>
        <w:t>3、月经期请勿留取尿标本，待经期结束2--3天后补检。</w:t>
      </w:r>
    </w:p>
    <w:p>
      <w:pPr>
        <w:spacing w:line="360" w:lineRule="auto"/>
        <w:ind w:firstLine="480" w:firstLineChars="200"/>
        <w:rPr>
          <w:rFonts w:ascii="仿宋" w:hAnsi="仿宋" w:eastAsia="仿宋"/>
          <w:sz w:val="24"/>
        </w:rPr>
      </w:pPr>
      <w:r>
        <w:rPr>
          <w:rFonts w:hint="eastAsia" w:ascii="仿宋" w:hAnsi="仿宋" w:eastAsia="仿宋"/>
          <w:sz w:val="24"/>
        </w:rPr>
        <w:t>4、全部完成后指引单交回前台。</w:t>
      </w:r>
    </w:p>
    <w:p>
      <w:pPr>
        <w:spacing w:line="360" w:lineRule="auto"/>
        <w:rPr>
          <w:rFonts w:ascii="仿宋" w:hAnsi="仿宋" w:eastAsia="仿宋"/>
          <w:b/>
          <w:bCs/>
          <w:sz w:val="24"/>
        </w:rPr>
      </w:pPr>
      <w:r>
        <w:rPr>
          <w:rFonts w:hint="eastAsia" w:ascii="仿宋" w:hAnsi="仿宋" w:eastAsia="仿宋"/>
          <w:b/>
          <w:bCs/>
          <w:sz w:val="24"/>
        </w:rPr>
        <w:t>体检后</w:t>
      </w:r>
    </w:p>
    <w:p>
      <w:pPr>
        <w:numPr>
          <w:ilvl w:val="0"/>
          <w:numId w:val="0"/>
        </w:numPr>
        <w:spacing w:line="360" w:lineRule="auto"/>
        <w:ind w:firstLine="480" w:firstLineChars="200"/>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体检合格：如符合教师资格标准，建议快递领取纸质报告：报告审核完成后即刻递出</w:t>
      </w:r>
      <w:r>
        <w:rPr>
          <w:rFonts w:hint="eastAsia" w:ascii="仿宋" w:hAnsi="仿宋" w:eastAsia="仿宋"/>
          <w:sz w:val="24"/>
          <w:lang w:eastAsia="zh-CN"/>
        </w:rPr>
        <w:t>（</w:t>
      </w:r>
      <w:r>
        <w:rPr>
          <w:rFonts w:hint="eastAsia" w:ascii="仿宋" w:hAnsi="仿宋" w:eastAsia="仿宋"/>
          <w:sz w:val="24"/>
        </w:rPr>
        <w:t>电子版体检报告将</w:t>
      </w:r>
      <w:r>
        <w:rPr>
          <w:rFonts w:hint="eastAsia" w:ascii="仿宋" w:hAnsi="仿宋" w:eastAsia="仿宋"/>
          <w:sz w:val="24"/>
          <w:lang w:eastAsia="zh-CN"/>
        </w:rPr>
        <w:t>按时</w:t>
      </w:r>
      <w:bookmarkStart w:id="0" w:name="_GoBack"/>
      <w:bookmarkEnd w:id="0"/>
      <w:r>
        <w:rPr>
          <w:rFonts w:hint="eastAsia" w:ascii="仿宋" w:hAnsi="仿宋" w:eastAsia="仿宋"/>
          <w:sz w:val="24"/>
        </w:rPr>
        <w:t>传输到北京市教委</w:t>
      </w:r>
      <w:r>
        <w:rPr>
          <w:rFonts w:hint="eastAsia" w:ascii="仿宋" w:hAnsi="仿宋" w:eastAsia="仿宋"/>
          <w:sz w:val="24"/>
          <w:lang w:eastAsia="zh-CN"/>
        </w:rPr>
        <w:t>）</w:t>
      </w:r>
      <w:r>
        <w:rPr>
          <w:rFonts w:hint="eastAsia" w:ascii="仿宋" w:hAnsi="仿宋" w:eastAsia="仿宋"/>
          <w:sz w:val="24"/>
        </w:rPr>
        <w:t>。</w:t>
      </w:r>
    </w:p>
    <w:p>
      <w:pPr>
        <w:spacing w:line="360" w:lineRule="auto"/>
        <w:ind w:firstLine="960" w:firstLineChars="400"/>
        <w:rPr>
          <w:rFonts w:ascii="仿宋" w:hAnsi="仿宋" w:eastAsia="仿宋"/>
          <w:sz w:val="24"/>
        </w:rPr>
      </w:pPr>
      <w:r>
        <w:rPr>
          <w:rFonts w:hint="eastAsia" w:ascii="仿宋" w:hAnsi="仿宋" w:eastAsia="仿宋"/>
          <w:sz w:val="24"/>
        </w:rPr>
        <w:t>快递报告流程：前台领取快递单，扫描二维码，认真填写快递信息并提交成功后将快递单及导检单一并交回前台。注：如信息错误快递过程出现问题，后果自负。</w:t>
      </w:r>
    </w:p>
    <w:p>
      <w:pPr>
        <w:spacing w:line="360" w:lineRule="auto"/>
        <w:ind w:left="1438" w:leftChars="456" w:hanging="480" w:hangingChars="200"/>
        <w:rPr>
          <w:rFonts w:hint="eastAsia" w:ascii="仿宋" w:hAnsi="仿宋" w:eastAsia="仿宋"/>
          <w:sz w:val="24"/>
        </w:rPr>
      </w:pPr>
      <w:r>
        <w:rPr>
          <w:rFonts w:hint="eastAsia" w:ascii="仿宋" w:hAnsi="仿宋" w:eastAsia="仿宋"/>
          <w:sz w:val="24"/>
        </w:rPr>
        <w:t>来院领取：请于体检结束后四个工作日，下午13:30-16:30本人携带</w:t>
      </w:r>
    </w:p>
    <w:p>
      <w:pPr>
        <w:spacing w:line="360" w:lineRule="auto"/>
        <w:rPr>
          <w:rFonts w:ascii="仿宋" w:hAnsi="仿宋" w:eastAsia="仿宋"/>
          <w:sz w:val="24"/>
        </w:rPr>
      </w:pPr>
      <w:r>
        <w:rPr>
          <w:rFonts w:hint="eastAsia" w:ascii="仿宋" w:hAnsi="仿宋" w:eastAsia="仿宋"/>
          <w:sz w:val="24"/>
        </w:rPr>
        <w:t>身份证到健康管理中心</w:t>
      </w:r>
      <w:r>
        <w:rPr>
          <w:rFonts w:hint="eastAsia" w:ascii="仿宋" w:hAnsi="仿宋" w:eastAsia="仿宋"/>
          <w:sz w:val="24"/>
          <w:lang w:eastAsia="zh-CN"/>
        </w:rPr>
        <w:t>前台</w:t>
      </w:r>
      <w:r>
        <w:rPr>
          <w:rFonts w:hint="eastAsia" w:ascii="仿宋" w:hAnsi="仿宋" w:eastAsia="仿宋"/>
          <w:sz w:val="24"/>
        </w:rPr>
        <w:t>领取。代领体检报告者，请携带体检者本人及代领人身份证复印件及委托书来院领取报告。</w:t>
      </w:r>
    </w:p>
    <w:p>
      <w:pPr>
        <w:spacing w:line="360" w:lineRule="auto"/>
        <w:ind w:firstLine="480" w:firstLineChars="200"/>
        <w:rPr>
          <w:rFonts w:ascii="仿宋" w:hAnsi="仿宋" w:eastAsia="仿宋"/>
          <w:sz w:val="24"/>
        </w:rPr>
      </w:pPr>
      <w:r>
        <w:rPr>
          <w:rFonts w:hint="eastAsia" w:ascii="仿宋" w:hAnsi="仿宋" w:eastAsia="仿宋"/>
          <w:sz w:val="24"/>
        </w:rPr>
        <w:t>2、如需复查：短信通知。体检后请注意查收短信通知，如接到复查通知，请按通知要求携带有效证件于工作日上午8:00-10:30来院复查（无需预约）。如需提交诊断证明，请到相应专科诊治并开具诊断证明。</w:t>
      </w:r>
    </w:p>
    <w:p>
      <w:pPr>
        <w:spacing w:line="360" w:lineRule="auto"/>
        <w:ind w:firstLine="480" w:firstLineChars="200"/>
        <w:rPr>
          <w:rFonts w:ascii="仿宋" w:hAnsi="仿宋" w:eastAsia="仿宋"/>
          <w:sz w:val="24"/>
        </w:rPr>
      </w:pPr>
      <w:r>
        <w:rPr>
          <w:rFonts w:hint="eastAsia" w:ascii="仿宋" w:hAnsi="仿宋" w:eastAsia="仿宋"/>
          <w:sz w:val="24"/>
        </w:rPr>
        <w:t>3、如本次体检不符合教师资格体检标准，请您到相关专科治疗，病情稳定后携带相关诊断证明再次进行认定体检。</w:t>
      </w:r>
    </w:p>
    <w:p>
      <w:pPr>
        <w:spacing w:line="360" w:lineRule="auto"/>
        <w:ind w:firstLine="480" w:firstLineChars="200"/>
        <w:rPr>
          <w:rFonts w:ascii="仿宋" w:hAnsi="仿宋" w:eastAsia="仿宋"/>
          <w:sz w:val="24"/>
        </w:rPr>
      </w:pPr>
      <w:r>
        <w:rPr>
          <w:rFonts w:hint="eastAsia" w:ascii="仿宋" w:hAnsi="仿宋" w:eastAsia="仿宋"/>
          <w:sz w:val="24"/>
        </w:rPr>
        <w:t>4、因教师体检人员集中，如遇咨询电话不畅敬请谅解。</w:t>
      </w:r>
    </w:p>
    <w:p>
      <w:pPr>
        <w:spacing w:line="360" w:lineRule="auto"/>
        <w:ind w:left="120" w:leftChars="57" w:firstLine="360" w:firstLineChars="150"/>
        <w:jc w:val="right"/>
        <w:rPr>
          <w:rFonts w:ascii="仿宋" w:hAnsi="仿宋" w:eastAsia="仿宋"/>
          <w:sz w:val="24"/>
        </w:rPr>
      </w:pPr>
      <w:r>
        <w:rPr>
          <w:rFonts w:hint="eastAsia" w:ascii="仿宋" w:hAnsi="仿宋" w:eastAsia="仿宋"/>
          <w:sz w:val="24"/>
        </w:rPr>
        <w:t>中关村医院健康管理中心</w:t>
      </w:r>
    </w:p>
    <w:p>
      <w:pPr>
        <w:spacing w:line="360" w:lineRule="auto"/>
        <w:ind w:left="120" w:leftChars="57" w:firstLine="360" w:firstLineChars="150"/>
        <w:jc w:val="right"/>
        <w:rPr>
          <w:rFonts w:hint="default" w:ascii="仿宋" w:hAnsi="仿宋" w:eastAsia="仿宋"/>
          <w:sz w:val="24"/>
          <w:lang w:val="en-US" w:eastAsia="zh-CN"/>
        </w:rPr>
      </w:pPr>
      <w:r>
        <w:rPr>
          <w:rFonts w:hint="eastAsia" w:ascii="仿宋" w:hAnsi="仿宋" w:eastAsia="仿宋"/>
          <w:sz w:val="24"/>
        </w:rPr>
        <w:t>202</w:t>
      </w:r>
      <w:r>
        <w:rPr>
          <w:rFonts w:ascii="仿宋" w:hAnsi="仿宋" w:eastAsia="仿宋"/>
          <w:sz w:val="24"/>
        </w:rPr>
        <w:t>3</w:t>
      </w:r>
      <w:r>
        <w:rPr>
          <w:rFonts w:hint="eastAsia" w:ascii="仿宋" w:hAnsi="仿宋" w:eastAsia="仿宋"/>
          <w:sz w:val="24"/>
        </w:rPr>
        <w:t>.</w:t>
      </w:r>
      <w:r>
        <w:rPr>
          <w:rFonts w:hint="eastAsia" w:ascii="仿宋" w:hAnsi="仿宋" w:eastAsia="仿宋"/>
          <w:sz w:val="24"/>
          <w:lang w:val="en-US" w:eastAsia="zh-CN"/>
        </w:rPr>
        <w:t>9</w:t>
      </w:r>
      <w:r>
        <w:rPr>
          <w:rFonts w:hint="eastAsia" w:ascii="仿宋" w:hAnsi="仿宋" w:eastAsia="仿宋"/>
          <w:sz w:val="24"/>
        </w:rPr>
        <w:t>.</w:t>
      </w:r>
      <w:r>
        <w:rPr>
          <w:rFonts w:hint="eastAsia" w:ascii="仿宋" w:hAnsi="仿宋" w:eastAsia="仿宋"/>
          <w:sz w:val="24"/>
          <w:lang w:val="en-US" w:eastAsia="zh-CN"/>
        </w:rPr>
        <w:t>22</w:t>
      </w:r>
    </w:p>
    <w:p>
      <w:pPr>
        <w:spacing w:line="360" w:lineRule="auto"/>
        <w:ind w:left="120" w:leftChars="57" w:firstLine="360" w:firstLineChars="150"/>
        <w:jc w:val="right"/>
        <w:rPr>
          <w:rFonts w:ascii="仿宋" w:hAnsi="仿宋" w:eastAsia="仿宋"/>
          <w:sz w:val="24"/>
        </w:rPr>
      </w:pPr>
    </w:p>
    <w:p>
      <w:pPr>
        <w:spacing w:line="360" w:lineRule="auto"/>
        <w:ind w:left="120" w:leftChars="57" w:firstLine="315" w:firstLineChars="150"/>
        <w:jc w:val="right"/>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r>
        <w:rPr>
          <w:rFonts w:ascii="仿宋" w:hAnsi="仿宋" w:eastAsia="仿宋"/>
          <w:b/>
          <w:sz w:val="32"/>
          <w:szCs w:val="32"/>
        </w:rPr>
        <w:t>北京市教师资格认定体检</w:t>
      </w:r>
      <w:r>
        <w:rPr>
          <w:rFonts w:hint="eastAsia" w:ascii="仿宋" w:hAnsi="仿宋" w:eastAsia="仿宋"/>
          <w:b/>
          <w:sz w:val="32"/>
          <w:szCs w:val="32"/>
        </w:rPr>
        <w:t>机构</w:t>
      </w:r>
      <w:r>
        <w:rPr>
          <w:rFonts w:ascii="仿宋" w:hAnsi="仿宋" w:eastAsia="仿宋"/>
          <w:b/>
          <w:sz w:val="32"/>
          <w:szCs w:val="32"/>
        </w:rPr>
        <w:t>名单及体检标准</w:t>
      </w:r>
    </w:p>
    <w:p>
      <w:pPr>
        <w:jc w:val="center"/>
        <w:rPr>
          <w:rFonts w:ascii="仿宋" w:hAnsi="仿宋" w:eastAsia="仿宋"/>
          <w:b/>
          <w:color w:val="000000"/>
          <w:sz w:val="32"/>
          <w:szCs w:val="32"/>
        </w:rPr>
      </w:pPr>
      <w:r>
        <w:rPr>
          <w:rFonts w:hint="eastAsia" w:ascii="仿宋" w:hAnsi="仿宋" w:eastAsia="仿宋"/>
          <w:b/>
          <w:color w:val="000000"/>
          <w:sz w:val="32"/>
          <w:szCs w:val="32"/>
        </w:rPr>
        <w:t>体检机构名单</w:t>
      </w:r>
    </w:p>
    <w:tbl>
      <w:tblPr>
        <w:tblStyle w:val="14"/>
        <w:tblW w:w="547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3"/>
        <w:gridCol w:w="2964"/>
        <w:gridCol w:w="1419"/>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机构名称</w:t>
            </w:r>
          </w:p>
        </w:tc>
        <w:tc>
          <w:tcPr>
            <w:tcW w:w="2966" w:type="dxa"/>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机构地址</w:t>
            </w:r>
          </w:p>
        </w:tc>
        <w:tc>
          <w:tcPr>
            <w:tcW w:w="1417" w:type="dxa"/>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联系电话</w:t>
            </w:r>
          </w:p>
        </w:tc>
        <w:tc>
          <w:tcPr>
            <w:tcW w:w="3120" w:type="dxa"/>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预约方式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马甸部</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北京市朝阳区裕民路12号中国国际科技会展中心2层</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68010100</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航天桥门诊部</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北京市海淀区阜成路81号院1号楼</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68012212</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丰台部</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北京市丰台区马家堡西路15号（时代风帆大厦四层）</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87292114</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北京市第六医院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东直门内大街184号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64003498或4035566-</w:t>
            </w:r>
            <w:r>
              <w:rPr>
                <w:rFonts w:ascii="仿宋" w:hAnsi="仿宋" w:eastAsia="仿宋"/>
                <w:color w:val="000000"/>
                <w:kern w:val="0"/>
                <w:sz w:val="22"/>
              </w:rPr>
              <w:t>6402</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1、京医通体检预约平台</w:t>
            </w:r>
          </w:p>
          <w:p>
            <w:pPr>
              <w:widowControl/>
              <w:jc w:val="left"/>
              <w:rPr>
                <w:rFonts w:ascii="仿宋" w:hAnsi="仿宋" w:eastAsia="仿宋"/>
                <w:color w:val="000000"/>
                <w:kern w:val="0"/>
                <w:sz w:val="22"/>
              </w:rPr>
            </w:pPr>
            <w:r>
              <w:rPr>
                <w:rFonts w:hint="eastAsia" w:ascii="仿宋" w:hAnsi="仿宋" w:eastAsia="仿宋"/>
                <w:color w:val="000000"/>
                <w:kern w:val="0"/>
                <w:sz w:val="22"/>
              </w:rPr>
              <w:t>2、关注“北京市第六医院”微信公众号，进入“医疗服务”中的“预约挂号”板块，选择“教师资格证体检”进行预约。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北京市第二医院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北京市西城区油坊胡同52号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66016581</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66016581或66061122-8502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北京市普仁医院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北京市崇外大街100号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87928088</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关注“北京市普仁医院”微信公众号--医院概况--体检中心--体检预约--个人信息注册--选择“教师体检”套餐--选择日期和时间段--确定预约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北京市宣武中医医院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北京市西城区万明璐13号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83776405</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工作日8:30-11:00,13:30-16:00，拨打83776405电话预约。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北京市第一中西医结合医院（朝阳区体检中心）</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北京市朝阳区金台路13号内2号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85994498</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（本部）</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中关村南路12号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82548689</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关注微信公众号中关村医院健康管理中心-本部-我要体检-个人预约-教师资格证体检根据时间段进行预约体检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（中科大厦部）</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中关村大街22号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82548766</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关注中关村医院健康管理中心-中科大厦部-我要体检-个人预约-教师资格证体检根据时间段进行预约体检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北京丰台医院体检中心</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北京市丰台区丰台南路99号</w:t>
            </w:r>
          </w:p>
        </w:tc>
        <w:tc>
          <w:tcPr>
            <w:tcW w:w="1417" w:type="dxa"/>
            <w:vAlign w:val="center"/>
          </w:tcPr>
          <w:p>
            <w:pPr>
              <w:widowControl/>
              <w:jc w:val="center"/>
              <w:rPr>
                <w:rFonts w:ascii="仿宋" w:hAnsi="仿宋" w:eastAsia="仿宋"/>
                <w:color w:val="000000"/>
                <w:kern w:val="0"/>
                <w:sz w:val="22"/>
              </w:rPr>
            </w:pPr>
            <w:r>
              <w:rPr>
                <w:rFonts w:ascii="仿宋" w:hAnsi="仿宋" w:eastAsia="仿宋"/>
                <w:color w:val="000000"/>
                <w:kern w:val="0"/>
                <w:sz w:val="22"/>
              </w:rPr>
              <w:t>63811115</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微信关注丰台医院就医平台→就医服务→预约挂号→体检中心→个人体检→选择时间后提交→出现预约成功后按预约时段体检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北京市石景山医院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北京市石景山路24号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88689311</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微信公众号“石景山医院服务号”预约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2"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  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北京市门头沟区河滩桥东街10号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69848750</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大兴区人民医院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黄村西大街26号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60283132</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掌上兴医APP-在线预约-体检中心-教师认证体检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房山区良乡医院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北京市房山区阎村镇张庄工业园区良乡医院体检中心</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69366290</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电话预约69366290   69379577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3"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首都医科大学附属北京潞河医院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通州区玉带河西街14号楼</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69543901-3648</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电话预约（工作日，8:00-12:00，13:00-17:00）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4"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北京市昌平区医院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昌平区鼓楼北街9号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80110065</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电话预约：80110065或69742328转20407。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6"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顺义区中医医院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顺义区牛栏山镇府前街13号（顺义区中医院北院区）</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52135118-8104</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顺义区中医医院公众号、114。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6"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北京怀柔医院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怀柔区永泰北街9号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69687163</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电话预约（工作日9:00-11:30，14:00-17:00)。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6"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北京市平谷区医院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北京市平谷区新平北路59号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89992153</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电话预约：89992153（工作日9：00-11:3</w:t>
            </w:r>
            <w:r>
              <w:rPr>
                <w:rFonts w:ascii="仿宋" w:hAnsi="仿宋" w:eastAsia="仿宋"/>
                <w:color w:val="000000"/>
                <w:kern w:val="0"/>
                <w:sz w:val="22"/>
              </w:rPr>
              <w:t xml:space="preserve"> </w:t>
            </w:r>
            <w:r>
              <w:rPr>
                <w:rFonts w:hint="eastAsia" w:ascii="仿宋" w:hAnsi="仿宋" w:eastAsia="仿宋"/>
                <w:color w:val="000000"/>
                <w:kern w:val="0"/>
                <w:sz w:val="22"/>
              </w:rPr>
              <w:t>0；14:00-17:00）。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9"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北京市密云区医院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北京市密云区阳光街338号院</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69072787</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电话预约：010-69072529（工作日8:00-11:3</w:t>
            </w:r>
            <w:r>
              <w:rPr>
                <w:rFonts w:ascii="仿宋" w:hAnsi="仿宋" w:eastAsia="仿宋"/>
                <w:color w:val="000000"/>
                <w:kern w:val="0"/>
                <w:sz w:val="22"/>
              </w:rPr>
              <w:t>0</w:t>
            </w:r>
            <w:r>
              <w:rPr>
                <w:rFonts w:hint="eastAsia" w:ascii="仿宋" w:hAnsi="仿宋" w:eastAsia="仿宋"/>
                <w:color w:val="000000"/>
                <w:kern w:val="0"/>
                <w:sz w:val="22"/>
              </w:rPr>
              <w:t>，13:</w:t>
            </w:r>
            <w:r>
              <w:rPr>
                <w:rFonts w:ascii="仿宋" w:hAnsi="仿宋" w:eastAsia="仿宋"/>
                <w:color w:val="000000"/>
                <w:kern w:val="0"/>
                <w:sz w:val="22"/>
              </w:rPr>
              <w:t>3</w:t>
            </w:r>
            <w:r>
              <w:rPr>
                <w:rFonts w:hint="eastAsia" w:ascii="仿宋" w:hAnsi="仿宋" w:eastAsia="仿宋"/>
                <w:color w:val="000000"/>
                <w:kern w:val="0"/>
                <w:sz w:val="22"/>
              </w:rPr>
              <w:t>0--17:00）。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1" w:hRule="atLeast"/>
          <w:jc w:val="center"/>
        </w:trPr>
        <w:tc>
          <w:tcPr>
            <w:tcW w:w="1991"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北京市延庆区医院</w:t>
            </w:r>
          </w:p>
        </w:tc>
        <w:tc>
          <w:tcPr>
            <w:tcW w:w="2966"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北京市延庆区东顺城街28号</w:t>
            </w:r>
          </w:p>
        </w:tc>
        <w:tc>
          <w:tcPr>
            <w:tcW w:w="1417" w:type="dxa"/>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69171162</w:t>
            </w:r>
          </w:p>
        </w:tc>
        <w:tc>
          <w:tcPr>
            <w:tcW w:w="3120" w:type="dxa"/>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电话预约（8:00-11:30，13:30-17:00）</w:t>
            </w:r>
          </w:p>
        </w:tc>
      </w:tr>
    </w:tbl>
    <w:p>
      <w:pPr>
        <w:rPr>
          <w:rFonts w:ascii="仿宋" w:hAnsi="仿宋" w:eastAsia="仿宋"/>
          <w:b/>
          <w:color w:val="000000"/>
          <w:sz w:val="28"/>
          <w:szCs w:val="28"/>
        </w:rPr>
      </w:pPr>
      <w:r>
        <w:rPr>
          <w:rFonts w:hint="eastAsia" w:ascii="仿宋" w:hAnsi="仿宋" w:eastAsia="仿宋"/>
          <w:b/>
          <w:color w:val="000000"/>
          <w:sz w:val="28"/>
          <w:szCs w:val="28"/>
        </w:rPr>
        <w:t>注：具体体检时间以申请人在各体检机构预约的体检时间为准。</w:t>
      </w:r>
    </w:p>
    <w:p>
      <w:pPr>
        <w:rPr>
          <w:rFonts w:ascii="仿宋" w:hAnsi="仿宋" w:eastAsia="仿宋"/>
          <w:color w:val="000000"/>
        </w:rPr>
      </w:pPr>
    </w:p>
    <w:p>
      <w:pPr>
        <w:ind w:firstLine="560" w:firstLineChars="200"/>
        <w:jc w:val="left"/>
        <w:rPr>
          <w:rFonts w:ascii="仿宋" w:hAnsi="仿宋" w:eastAsia="仿宋"/>
          <w:sz w:val="28"/>
          <w:szCs w:val="28"/>
        </w:rPr>
      </w:pPr>
    </w:p>
    <w:p>
      <w:pPr>
        <w:ind w:firstLine="560" w:firstLineChars="200"/>
        <w:jc w:val="left"/>
        <w:rPr>
          <w:rFonts w:ascii="仿宋" w:hAnsi="仿宋" w:eastAsia="仿宋"/>
          <w:sz w:val="28"/>
          <w:szCs w:val="28"/>
        </w:rPr>
      </w:pPr>
    </w:p>
    <w:p>
      <w:pPr>
        <w:ind w:firstLine="560" w:firstLineChars="200"/>
        <w:jc w:val="left"/>
        <w:rPr>
          <w:rFonts w:ascii="仿宋" w:hAnsi="仿宋" w:eastAsia="仿宋"/>
          <w:sz w:val="28"/>
          <w:szCs w:val="28"/>
        </w:rPr>
      </w:pPr>
    </w:p>
    <w:p>
      <w:pPr>
        <w:jc w:val="center"/>
        <w:rPr>
          <w:rFonts w:ascii="仿宋" w:hAnsi="仿宋" w:eastAsia="仿宋"/>
          <w:b/>
          <w:color w:val="000000"/>
          <w:sz w:val="32"/>
          <w:szCs w:val="32"/>
        </w:rPr>
      </w:pPr>
      <w:r>
        <w:rPr>
          <w:rFonts w:hint="eastAsia" w:ascii="仿宋" w:hAnsi="仿宋" w:eastAsia="仿宋"/>
          <w:b/>
          <w:color w:val="000000"/>
          <w:sz w:val="32"/>
          <w:szCs w:val="32"/>
        </w:rPr>
        <w:t>北京市教师资格认定体格检查标准（试行）</w:t>
      </w:r>
    </w:p>
    <w:p>
      <w:pPr>
        <w:rPr>
          <w:rFonts w:ascii="仿宋" w:hAnsi="仿宋" w:eastAsia="仿宋"/>
          <w:color w:val="000000"/>
        </w:rPr>
      </w:pPr>
    </w:p>
    <w:p>
      <w:pPr>
        <w:rPr>
          <w:rFonts w:ascii="仿宋" w:hAnsi="仿宋" w:eastAsia="仿宋"/>
          <w:color w:val="000000"/>
        </w:rPr>
      </w:pPr>
      <w:r>
        <w:rPr>
          <w:rFonts w:hint="eastAsia" w:ascii="仿宋" w:hAnsi="仿宋" w:eastAsia="仿宋"/>
          <w:color w:val="000000"/>
        </w:rPr>
        <w:t>有下列疾病或生理缺陷者，不适宜从事教师工作或相关教学岗位的工作。</w:t>
      </w:r>
    </w:p>
    <w:p>
      <w:pPr>
        <w:rPr>
          <w:rFonts w:ascii="仿宋" w:hAnsi="仿宋" w:eastAsia="仿宋"/>
          <w:color w:val="000000"/>
        </w:rPr>
      </w:pPr>
      <w:r>
        <w:rPr>
          <w:rFonts w:hint="eastAsia" w:ascii="仿宋" w:hAnsi="仿宋" w:eastAsia="仿宋"/>
          <w:color w:val="000000"/>
        </w:rPr>
        <w:t>1．有精神病史、癫痫病史、癔症史。</w:t>
      </w:r>
    </w:p>
    <w:p>
      <w:pPr>
        <w:rPr>
          <w:rFonts w:ascii="仿宋" w:hAnsi="仿宋" w:eastAsia="仿宋"/>
          <w:color w:val="000000"/>
        </w:rPr>
      </w:pPr>
      <w:r>
        <w:rPr>
          <w:rFonts w:hint="eastAsia" w:ascii="仿宋" w:hAnsi="仿宋" w:eastAsia="仿宋"/>
          <w:color w:val="000000"/>
        </w:rPr>
        <w:t>2．精神疾病（以二级以上专科医院诊断为依据）。包括：</w:t>
      </w:r>
    </w:p>
    <w:p>
      <w:pPr>
        <w:rPr>
          <w:rFonts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pPr>
        <w:rPr>
          <w:rFonts w:ascii="仿宋" w:hAnsi="仿宋" w:eastAsia="仿宋"/>
          <w:color w:val="000000"/>
        </w:rPr>
      </w:pPr>
      <w:r>
        <w:rPr>
          <w:rFonts w:hint="eastAsia" w:ascii="仿宋" w:hAnsi="仿宋" w:eastAsia="仿宋"/>
          <w:color w:val="000000"/>
        </w:rPr>
        <w:t>（2）各类脑器质性精神障碍。包括颅内感染、中毒，颅脑外伤、肿瘤，癫痫及脑血管病等。</w:t>
      </w:r>
    </w:p>
    <w:p>
      <w:pPr>
        <w:rPr>
          <w:rFonts w:ascii="仿宋" w:hAnsi="仿宋" w:eastAsia="仿宋"/>
          <w:color w:val="000000"/>
        </w:rPr>
      </w:pPr>
      <w:r>
        <w:rPr>
          <w:rFonts w:hint="eastAsia" w:ascii="仿宋" w:hAnsi="仿宋" w:eastAsia="仿宋"/>
          <w:color w:val="000000"/>
        </w:rPr>
        <w:t>（3）与文化密切相关的精神障碍。因迷信气功、巫术等影响职业及社会功能者。</w:t>
      </w:r>
    </w:p>
    <w:p>
      <w:pPr>
        <w:rPr>
          <w:rFonts w:ascii="仿宋" w:hAnsi="仿宋" w:eastAsia="仿宋"/>
          <w:color w:val="000000"/>
        </w:rPr>
      </w:pPr>
      <w:r>
        <w:rPr>
          <w:rFonts w:hint="eastAsia" w:ascii="仿宋" w:hAnsi="仿宋" w:eastAsia="仿宋"/>
          <w:color w:val="000000"/>
        </w:rPr>
        <w:t>（4）精神活性物质所致精神障碍。毒品、酒精、安眠药依赖并影响社会功能者。</w:t>
      </w:r>
    </w:p>
    <w:p>
      <w:pPr>
        <w:rPr>
          <w:rFonts w:ascii="仿宋" w:hAnsi="仿宋" w:eastAsia="仿宋"/>
          <w:color w:val="000000"/>
        </w:rPr>
      </w:pPr>
      <w:r>
        <w:rPr>
          <w:rFonts w:hint="eastAsia" w:ascii="仿宋" w:hAnsi="仿宋" w:eastAsia="仿宋"/>
          <w:color w:val="000000"/>
        </w:rPr>
        <w:t>（5）人格障碍的某些亚型。如：反社会型、冲动型、分裂型人格障碍。</w:t>
      </w:r>
    </w:p>
    <w:p>
      <w:pPr>
        <w:rPr>
          <w:rFonts w:ascii="仿宋" w:hAnsi="仿宋" w:eastAsia="仿宋"/>
          <w:color w:val="000000"/>
        </w:rPr>
      </w:pPr>
      <w:r>
        <w:rPr>
          <w:rFonts w:hint="eastAsia" w:ascii="仿宋" w:hAnsi="仿宋" w:eastAsia="仿宋"/>
          <w:color w:val="000000"/>
        </w:rPr>
        <w:t>（6）神经症的某些类型。如因难治性强迫症、癔症等影响职业及社会功能者。</w:t>
      </w:r>
    </w:p>
    <w:p>
      <w:pPr>
        <w:rPr>
          <w:rFonts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pPr>
        <w:rPr>
          <w:rFonts w:ascii="仿宋" w:hAnsi="仿宋" w:eastAsia="仿宋"/>
          <w:color w:val="000000"/>
        </w:rPr>
      </w:pPr>
      <w:r>
        <w:rPr>
          <w:rFonts w:hint="eastAsia" w:ascii="仿宋" w:hAnsi="仿宋" w:eastAsia="仿宋"/>
          <w:color w:val="000000"/>
        </w:rPr>
        <w:t>4．各型肝炎病毒携带者或丙氨酸氨基转移酶升高者，不宜从事幼儿教育教学及食品科学等相关工作。（根据京教人 [2010]14号文件，删除此条）</w:t>
      </w:r>
    </w:p>
    <w:p>
      <w:pPr>
        <w:rPr>
          <w:rFonts w:ascii="仿宋" w:hAnsi="仿宋" w:eastAsia="仿宋"/>
          <w:color w:val="000000"/>
        </w:rPr>
      </w:pPr>
      <w:r>
        <w:rPr>
          <w:rFonts w:hint="eastAsia" w:ascii="仿宋" w:hAnsi="仿宋" w:eastAsia="仿宋"/>
          <w:color w:val="000000"/>
        </w:rPr>
        <w:t>5．严重口吃，吐字不清，持续声音嘶哑、失声及口腔有生理缺陷并妨碍发音。</w:t>
      </w:r>
    </w:p>
    <w:p>
      <w:pPr>
        <w:rPr>
          <w:rFonts w:ascii="仿宋" w:hAnsi="仿宋" w:eastAsia="仿宋"/>
          <w:color w:val="000000"/>
        </w:rPr>
      </w:pPr>
      <w:r>
        <w:rPr>
          <w:rFonts w:hint="eastAsia" w:ascii="仿宋" w:hAnsi="仿宋" w:eastAsia="仿宋"/>
          <w:color w:val="000000"/>
        </w:rPr>
        <w:t>6．两耳听力均低于2米。</w:t>
      </w:r>
    </w:p>
    <w:p>
      <w:pPr>
        <w:rPr>
          <w:rFonts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pPr>
        <w:rPr>
          <w:rFonts w:ascii="仿宋" w:hAnsi="仿宋" w:eastAsia="仿宋"/>
          <w:color w:val="000000"/>
        </w:rPr>
      </w:pPr>
      <w:r>
        <w:rPr>
          <w:rFonts w:hint="eastAsia" w:ascii="仿宋" w:hAnsi="仿宋" w:eastAsia="仿宋"/>
          <w:color w:val="000000"/>
        </w:rPr>
        <w:t>7．嗅觉迟钝或丧失者，不宜从事与化学类、食品科学等相关的教学工作。</w:t>
      </w:r>
    </w:p>
    <w:p>
      <w:pPr>
        <w:rPr>
          <w:rFonts w:ascii="仿宋" w:hAnsi="仿宋" w:eastAsia="仿宋"/>
          <w:color w:val="000000"/>
        </w:rPr>
      </w:pPr>
      <w:r>
        <w:rPr>
          <w:rFonts w:hint="eastAsia" w:ascii="仿宋" w:hAnsi="仿宋" w:eastAsia="仿宋"/>
          <w:color w:val="000000"/>
        </w:rPr>
        <w:t>8．双眼中好眼最佳矫正视力低于4.5（0.3）。</w:t>
      </w:r>
    </w:p>
    <w:p>
      <w:pPr>
        <w:rPr>
          <w:rFonts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pPr>
        <w:rPr>
          <w:rFonts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pPr>
        <w:rPr>
          <w:rFonts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pPr>
        <w:rPr>
          <w:rFonts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pPr>
        <w:rPr>
          <w:rFonts w:ascii="仿宋" w:hAnsi="仿宋" w:eastAsia="仿宋"/>
          <w:color w:val="000000"/>
        </w:rPr>
      </w:pPr>
      <w:r>
        <w:rPr>
          <w:rFonts w:hint="eastAsia" w:ascii="仿宋" w:hAnsi="仿宋" w:eastAsia="仿宋"/>
          <w:color w:val="000000"/>
        </w:rPr>
        <w:t>13．严重下肢血管疾病影响站立或行走（经手术治愈者除外）。</w:t>
      </w:r>
    </w:p>
    <w:p>
      <w:pPr>
        <w:rPr>
          <w:rFonts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pPr>
        <w:rPr>
          <w:rFonts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pPr>
        <w:rPr>
          <w:rFonts w:ascii="仿宋" w:hAnsi="仿宋" w:eastAsia="仿宋"/>
          <w:color w:val="000000"/>
        </w:rPr>
      </w:pPr>
      <w:r>
        <w:rPr>
          <w:rFonts w:hint="eastAsia" w:ascii="仿宋" w:hAnsi="仿宋" w:eastAsia="仿宋"/>
          <w:color w:val="000000"/>
        </w:rPr>
        <w:t>16．特殊教育岗位的教师，其身体条件是否合格，由北京市教育委员会酌定。</w:t>
      </w:r>
    </w:p>
    <w:p>
      <w:pPr>
        <w:jc w:val="left"/>
        <w:rPr>
          <w:rFonts w:ascii="仿宋" w:hAnsi="仿宋" w:eastAsia="仿宋"/>
          <w:color w:val="000000"/>
        </w:rPr>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F56CDF"/>
    <w:multiLevelType w:val="multilevel"/>
    <w:tmpl w:val="7DF56CDF"/>
    <w:lvl w:ilvl="0" w:tentative="0">
      <w:start w:val="1"/>
      <w:numFmt w:val="japaneseCounting"/>
      <w:lvlText w:val="（%1）"/>
      <w:lvlJc w:val="left"/>
      <w:pPr>
        <w:ind w:left="1080" w:hanging="10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isplayHorizontalDrawingGridEvery w:val="0"/>
  <w:displayVerticalDrawingGridEvery w:val="2"/>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NjgyMjMxMjM1ZjEzMjMxNDJlZjBkNDhkYWExMGIifQ=="/>
  </w:docVars>
  <w:rsids>
    <w:rsidRoot w:val="006516EB"/>
    <w:rsid w:val="002B7DC9"/>
    <w:rsid w:val="006516EB"/>
    <w:rsid w:val="009A7A55"/>
    <w:rsid w:val="07197DB6"/>
    <w:rsid w:val="69814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2"/>
      <w:lang w:val="en-US" w:eastAsia="zh-CN" w:bidi="ar-SA"/>
    </w:rPr>
  </w:style>
  <w:style w:type="paragraph" w:styleId="2">
    <w:name w:val="heading 1"/>
    <w:basedOn w:val="1"/>
    <w:link w:val="20"/>
    <w:uiPriority w:val="0"/>
    <w:pPr>
      <w:keepNext/>
      <w:keepLines/>
      <w:spacing w:before="340" w:after="330" w:line="578" w:lineRule="auto"/>
      <w:outlineLvl w:val="0"/>
    </w:pPr>
    <w:rPr>
      <w:b/>
      <w:bCs/>
      <w:kern w:val="44"/>
      <w:sz w:val="44"/>
      <w:szCs w:val="44"/>
    </w:rPr>
  </w:style>
  <w:style w:type="paragraph" w:styleId="3">
    <w:name w:val="heading 2"/>
    <w:basedOn w:val="1"/>
    <w:link w:val="21"/>
    <w:uiPriority w:val="0"/>
    <w:pPr>
      <w:keepNext/>
      <w:keepLines/>
      <w:spacing w:before="260" w:after="260" w:line="416" w:lineRule="auto"/>
      <w:outlineLvl w:val="1"/>
    </w:pPr>
    <w:rPr>
      <w:rFonts w:ascii="Cambria" w:hAnsi="Cambria"/>
      <w:b/>
      <w:bCs/>
      <w:sz w:val="32"/>
      <w:szCs w:val="32"/>
    </w:rPr>
  </w:style>
  <w:style w:type="paragraph" w:styleId="4">
    <w:name w:val="heading 3"/>
    <w:basedOn w:val="1"/>
    <w:link w:val="22"/>
    <w:uiPriority w:val="0"/>
    <w:pPr>
      <w:keepNext/>
      <w:keepLines/>
      <w:spacing w:before="260" w:after="260" w:line="416" w:lineRule="auto"/>
      <w:outlineLvl w:val="2"/>
    </w:pPr>
    <w:rPr>
      <w:b/>
      <w:bCs/>
      <w:sz w:val="32"/>
      <w:szCs w:val="32"/>
    </w:rPr>
  </w:style>
  <w:style w:type="paragraph" w:styleId="5">
    <w:name w:val="heading 4"/>
    <w:basedOn w:val="1"/>
    <w:link w:val="23"/>
    <w:uiPriority w:val="0"/>
    <w:pPr>
      <w:keepNext/>
      <w:keepLines/>
      <w:spacing w:before="280" w:after="290" w:line="376" w:lineRule="auto"/>
      <w:outlineLvl w:val="3"/>
    </w:pPr>
    <w:rPr>
      <w:rFonts w:ascii="Cambria" w:hAnsi="Cambria"/>
      <w:b/>
      <w:bCs/>
      <w:sz w:val="28"/>
      <w:szCs w:val="28"/>
    </w:rPr>
  </w:style>
  <w:style w:type="paragraph" w:styleId="6">
    <w:name w:val="heading 5"/>
    <w:basedOn w:val="1"/>
    <w:link w:val="24"/>
    <w:uiPriority w:val="0"/>
    <w:pPr>
      <w:keepNext/>
      <w:keepLines/>
      <w:spacing w:before="280" w:after="290" w:line="376" w:lineRule="auto"/>
      <w:outlineLvl w:val="4"/>
    </w:pPr>
    <w:rPr>
      <w:b/>
      <w:bCs/>
      <w:sz w:val="28"/>
      <w:szCs w:val="28"/>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7">
    <w:name w:val="Document Map"/>
    <w:basedOn w:val="1"/>
    <w:link w:val="25"/>
    <w:uiPriority w:val="0"/>
    <w:rPr>
      <w:rFonts w:ascii="宋体"/>
      <w:kern w:val="0"/>
      <w:sz w:val="18"/>
      <w:szCs w:val="18"/>
    </w:rPr>
  </w:style>
  <w:style w:type="paragraph" w:styleId="8">
    <w:name w:val="annotation text"/>
    <w:basedOn w:val="1"/>
    <w:link w:val="26"/>
    <w:uiPriority w:val="0"/>
    <w:pPr>
      <w:jc w:val="left"/>
    </w:pPr>
  </w:style>
  <w:style w:type="paragraph" w:styleId="9">
    <w:name w:val="Date"/>
    <w:basedOn w:val="1"/>
    <w:link w:val="33"/>
    <w:semiHidden/>
    <w:uiPriority w:val="0"/>
    <w:pPr>
      <w:ind w:left="100" w:leftChars="2500"/>
    </w:pPr>
  </w:style>
  <w:style w:type="paragraph" w:styleId="10">
    <w:name w:val="Balloon Text"/>
    <w:basedOn w:val="1"/>
    <w:link w:val="27"/>
    <w:qFormat/>
    <w:uiPriority w:val="0"/>
    <w:rPr>
      <w:kern w:val="0"/>
      <w:sz w:val="18"/>
      <w:szCs w:val="18"/>
    </w:rPr>
  </w:style>
  <w:style w:type="paragraph" w:styleId="11">
    <w:name w:val="footer"/>
    <w:basedOn w:val="1"/>
    <w:link w:val="28"/>
    <w:qFormat/>
    <w:uiPriority w:val="0"/>
    <w:pPr>
      <w:tabs>
        <w:tab w:val="center" w:pos="4153"/>
        <w:tab w:val="right" w:pos="8306"/>
      </w:tabs>
      <w:snapToGrid w:val="0"/>
      <w:jc w:val="left"/>
    </w:pPr>
    <w:rPr>
      <w:kern w:val="0"/>
      <w:sz w:val="18"/>
      <w:szCs w:val="18"/>
    </w:rPr>
  </w:style>
  <w:style w:type="paragraph" w:styleId="12">
    <w:name w:val="header"/>
    <w:basedOn w:val="1"/>
    <w:link w:val="29"/>
    <w:qFormat/>
    <w:uiPriority w:val="0"/>
    <w:pPr>
      <w:pBdr>
        <w:bottom w:val="single" w:color="000000" w:sz="6" w:space="1"/>
      </w:pBdr>
      <w:tabs>
        <w:tab w:val="center" w:pos="4153"/>
        <w:tab w:val="right" w:pos="8306"/>
      </w:tabs>
      <w:snapToGrid w:val="0"/>
      <w:jc w:val="center"/>
    </w:pPr>
    <w:rPr>
      <w:kern w:val="0"/>
      <w:sz w:val="18"/>
      <w:szCs w:val="18"/>
    </w:rPr>
  </w:style>
  <w:style w:type="paragraph" w:styleId="13">
    <w:name w:val="annotation subject"/>
    <w:basedOn w:val="8"/>
    <w:link w:val="30"/>
    <w:qFormat/>
    <w:uiPriority w:val="0"/>
    <w:rPr>
      <w:b/>
      <w:bCs/>
    </w:rPr>
  </w:style>
  <w:style w:type="character" w:styleId="16">
    <w:name w:val="Strong"/>
    <w:qFormat/>
    <w:uiPriority w:val="0"/>
    <w:rPr>
      <w:b/>
      <w:bCs/>
    </w:rPr>
  </w:style>
  <w:style w:type="character" w:styleId="17">
    <w:name w:val="FollowedHyperlink"/>
    <w:qFormat/>
    <w:uiPriority w:val="0"/>
    <w:rPr>
      <w:color w:val="800080"/>
    </w:rPr>
  </w:style>
  <w:style w:type="character" w:styleId="18">
    <w:name w:val="Hyperlink"/>
    <w:qFormat/>
    <w:uiPriority w:val="0"/>
    <w:rPr>
      <w:color w:val="0000FF"/>
    </w:rPr>
  </w:style>
  <w:style w:type="character" w:styleId="19">
    <w:name w:val="annotation reference"/>
    <w:uiPriority w:val="0"/>
    <w:rPr>
      <w:sz w:val="21"/>
      <w:szCs w:val="21"/>
    </w:rPr>
  </w:style>
  <w:style w:type="character" w:customStyle="1" w:styleId="20">
    <w:name w:val="标题 1 字符"/>
    <w:link w:val="2"/>
    <w:qFormat/>
    <w:uiPriority w:val="0"/>
    <w:rPr>
      <w:b/>
      <w:bCs/>
      <w:kern w:val="44"/>
      <w:sz w:val="44"/>
      <w:szCs w:val="44"/>
    </w:rPr>
  </w:style>
  <w:style w:type="character" w:customStyle="1" w:styleId="21">
    <w:name w:val="标题 2 字符"/>
    <w:link w:val="3"/>
    <w:uiPriority w:val="0"/>
    <w:rPr>
      <w:rFonts w:ascii="Cambria" w:hAnsi="Cambria"/>
      <w:b/>
      <w:bCs/>
      <w:kern w:val="2"/>
      <w:sz w:val="32"/>
      <w:szCs w:val="32"/>
    </w:rPr>
  </w:style>
  <w:style w:type="character" w:customStyle="1" w:styleId="22">
    <w:name w:val="标题 3 字符"/>
    <w:link w:val="4"/>
    <w:uiPriority w:val="0"/>
    <w:rPr>
      <w:b/>
      <w:bCs/>
      <w:kern w:val="2"/>
      <w:sz w:val="32"/>
      <w:szCs w:val="32"/>
    </w:rPr>
  </w:style>
  <w:style w:type="character" w:customStyle="1" w:styleId="23">
    <w:name w:val="标题 4 字符"/>
    <w:link w:val="5"/>
    <w:semiHidden/>
    <w:uiPriority w:val="0"/>
    <w:rPr>
      <w:rFonts w:ascii="Cambria" w:hAnsi="Cambria"/>
      <w:b/>
      <w:bCs/>
      <w:kern w:val="2"/>
      <w:sz w:val="28"/>
      <w:szCs w:val="28"/>
    </w:rPr>
  </w:style>
  <w:style w:type="character" w:customStyle="1" w:styleId="24">
    <w:name w:val="标题 5 字符"/>
    <w:link w:val="6"/>
    <w:semiHidden/>
    <w:uiPriority w:val="0"/>
    <w:rPr>
      <w:b/>
      <w:bCs/>
      <w:kern w:val="2"/>
      <w:sz w:val="28"/>
      <w:szCs w:val="28"/>
    </w:rPr>
  </w:style>
  <w:style w:type="character" w:customStyle="1" w:styleId="25">
    <w:name w:val="文档结构图 字符"/>
    <w:link w:val="7"/>
    <w:semiHidden/>
    <w:uiPriority w:val="0"/>
    <w:rPr>
      <w:rFonts w:ascii="宋体" w:eastAsia="宋体"/>
      <w:sz w:val="18"/>
      <w:szCs w:val="18"/>
    </w:rPr>
  </w:style>
  <w:style w:type="character" w:customStyle="1" w:styleId="26">
    <w:name w:val="批注文字 字符"/>
    <w:link w:val="8"/>
    <w:semiHidden/>
    <w:qFormat/>
    <w:uiPriority w:val="0"/>
    <w:rPr>
      <w:kern w:val="2"/>
      <w:sz w:val="21"/>
      <w:szCs w:val="22"/>
    </w:rPr>
  </w:style>
  <w:style w:type="character" w:customStyle="1" w:styleId="27">
    <w:name w:val="批注框文本 字符"/>
    <w:link w:val="10"/>
    <w:semiHidden/>
    <w:qFormat/>
    <w:uiPriority w:val="0"/>
    <w:rPr>
      <w:sz w:val="18"/>
      <w:szCs w:val="18"/>
    </w:rPr>
  </w:style>
  <w:style w:type="character" w:customStyle="1" w:styleId="28">
    <w:name w:val="页脚 字符"/>
    <w:link w:val="11"/>
    <w:qFormat/>
    <w:uiPriority w:val="0"/>
    <w:rPr>
      <w:sz w:val="18"/>
      <w:szCs w:val="18"/>
    </w:rPr>
  </w:style>
  <w:style w:type="character" w:customStyle="1" w:styleId="29">
    <w:name w:val="页眉 字符"/>
    <w:link w:val="12"/>
    <w:qFormat/>
    <w:uiPriority w:val="0"/>
    <w:rPr>
      <w:sz w:val="18"/>
      <w:szCs w:val="18"/>
    </w:rPr>
  </w:style>
  <w:style w:type="character" w:customStyle="1" w:styleId="30">
    <w:name w:val="批注主题 字符"/>
    <w:link w:val="13"/>
    <w:semiHidden/>
    <w:qFormat/>
    <w:uiPriority w:val="0"/>
    <w:rPr>
      <w:b/>
      <w:bCs/>
      <w:kern w:val="2"/>
      <w:sz w:val="21"/>
      <w:szCs w:val="22"/>
    </w:rPr>
  </w:style>
  <w:style w:type="paragraph" w:customStyle="1" w:styleId="31">
    <w:name w:val="Revision"/>
    <w:semiHidden/>
    <w:uiPriority w:val="0"/>
    <w:rPr>
      <w:rFonts w:ascii="Calibri" w:hAnsi="Calibri" w:eastAsia="微软雅黑" w:cs="Times New Roman"/>
      <w:kern w:val="2"/>
      <w:sz w:val="21"/>
      <w:szCs w:val="22"/>
      <w:lang w:val="en-US" w:eastAsia="zh-CN" w:bidi="ar-SA"/>
    </w:rPr>
  </w:style>
  <w:style w:type="paragraph" w:styleId="32">
    <w:name w:val="List Paragraph"/>
    <w:basedOn w:val="1"/>
    <w:uiPriority w:val="0"/>
    <w:pPr>
      <w:ind w:firstLine="420" w:firstLineChars="200"/>
    </w:pPr>
  </w:style>
  <w:style w:type="character" w:customStyle="1" w:styleId="33">
    <w:name w:val="日期 字符"/>
    <w:link w:val="9"/>
    <w:semiHidden/>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20FF8-0FF5-445A-AA2B-78AE718B19D6}">
  <ds:schemaRefs/>
</ds:datastoreItem>
</file>

<file path=docProps/app.xml><?xml version="1.0" encoding="utf-8"?>
<Properties xmlns="http://schemas.openxmlformats.org/officeDocument/2006/extended-properties" xmlns:vt="http://schemas.openxmlformats.org/officeDocument/2006/docPropsVTypes">
  <Template>Normal</Template>
  <Pages>5</Pages>
  <Words>564</Words>
  <Characters>3216</Characters>
  <Lines>26</Lines>
  <Paragraphs>7</Paragraphs>
  <TotalTime>2</TotalTime>
  <ScaleCrop>false</ScaleCrop>
  <LinksUpToDate>false</LinksUpToDate>
  <CharactersWithSpaces>3773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2023-03-15T01:02:00Z</dcterms:created>
  <dc:creator>小熊</dc:creator>
  <cp:lastModifiedBy>小熊</cp:lastModifiedBy>
  <dcterms:modified xsi:type="dcterms:W3CDTF">2023-09-22T03:17:33Z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FDE077F53FF24C9FA9D3F5C86F6C527B_12</vt:lpwstr>
  </property>
</Properties>
</file>